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15A993F2" w14:textId="00C0D9D4" w:rsidR="000E262A" w:rsidRPr="00C73653" w:rsidRDefault="000E262A" w:rsidP="000E262A">
      <w:pPr>
        <w:rPr>
          <w:rFonts w:asciiTheme="minorHAnsi" w:hAnsiTheme="minorHAnsi" w:cstheme="minorHAnsi"/>
          <w:b/>
          <w:color w:val="FF0000"/>
          <w:sz w:val="20"/>
          <w:szCs w:val="20"/>
        </w:rPr>
      </w:pPr>
      <w:r w:rsidRPr="00C73653">
        <w:rPr>
          <w:rFonts w:asciiTheme="minorHAnsi" w:hAnsiTheme="minorHAnsi" w:cstheme="minorHAnsi"/>
          <w:b/>
          <w:color w:val="FF0000"/>
          <w:sz w:val="20"/>
          <w:szCs w:val="20"/>
        </w:rPr>
        <w:t>Přílohy vyhotovuje ESCO v souladu s vlastním náv</w:t>
      </w:r>
      <w:r w:rsidR="009E5AC9">
        <w:rPr>
          <w:rFonts w:asciiTheme="minorHAnsi" w:hAnsiTheme="minorHAnsi" w:cstheme="minorHAnsi"/>
          <w:b/>
          <w:color w:val="FF0000"/>
          <w:sz w:val="20"/>
          <w:szCs w:val="20"/>
        </w:rPr>
        <w:t>rhe</w:t>
      </w:r>
      <w:r w:rsidRPr="00C73653">
        <w:rPr>
          <w:rFonts w:asciiTheme="minorHAnsi" w:hAnsiTheme="minorHAnsi" w:cstheme="minorHAnsi"/>
          <w:b/>
          <w:color w:val="FF0000"/>
          <w:sz w:val="20"/>
          <w:szCs w:val="20"/>
        </w:rPr>
        <w:t xml:space="preserve">m technického řešení. </w:t>
      </w:r>
    </w:p>
    <w:p w14:paraId="259D73BF" w14:textId="77777777" w:rsidR="000E262A" w:rsidRDefault="000E262A" w:rsidP="000E262A">
      <w:pPr>
        <w:rPr>
          <w:rFonts w:asciiTheme="minorHAnsi" w:hAnsiTheme="minorHAnsi" w:cstheme="minorHAnsi"/>
          <w:b/>
          <w:color w:val="FF0000"/>
          <w:sz w:val="20"/>
          <w:szCs w:val="20"/>
        </w:rPr>
      </w:pPr>
      <w:r w:rsidRPr="00C73653">
        <w:rPr>
          <w:rFonts w:asciiTheme="minorHAnsi" w:hAnsiTheme="minorHAnsi" w:cstheme="minorHAnsi"/>
          <w:b/>
          <w:color w:val="FF0000"/>
          <w:sz w:val="20"/>
          <w:szCs w:val="20"/>
        </w:rPr>
        <w:t>Ustanovení uvedená v textu smlouvy musí být v souladu s údaji obsaženými v přílohách a musí s nimi být totožná.</w:t>
      </w:r>
    </w:p>
    <w:p w14:paraId="771A67CA" w14:textId="77777777" w:rsidR="008D1695" w:rsidRDefault="000E262A" w:rsidP="000E262A">
      <w:pPr>
        <w:rPr>
          <w:rFonts w:asciiTheme="minorHAnsi" w:hAnsiTheme="minorHAnsi" w:cstheme="minorHAnsi"/>
          <w:b/>
          <w:color w:val="FF0000"/>
          <w:sz w:val="20"/>
          <w:szCs w:val="20"/>
        </w:rPr>
      </w:pPr>
      <w:r>
        <w:rPr>
          <w:rFonts w:asciiTheme="minorHAnsi" w:hAnsiTheme="minorHAnsi" w:cstheme="minorHAnsi"/>
          <w:b/>
          <w:color w:val="FF0000"/>
          <w:sz w:val="20"/>
          <w:szCs w:val="20"/>
        </w:rPr>
        <w:t xml:space="preserve">Názvy kapitol musí </w:t>
      </w:r>
      <w:r w:rsidR="009E5AC9">
        <w:rPr>
          <w:rFonts w:asciiTheme="minorHAnsi" w:hAnsiTheme="minorHAnsi" w:cstheme="minorHAnsi"/>
          <w:b/>
          <w:color w:val="FF0000"/>
          <w:sz w:val="20"/>
          <w:szCs w:val="20"/>
        </w:rPr>
        <w:t>souhlasit</w:t>
      </w:r>
      <w:r>
        <w:rPr>
          <w:rFonts w:asciiTheme="minorHAnsi" w:hAnsiTheme="minorHAnsi" w:cstheme="minorHAnsi"/>
          <w:b/>
          <w:color w:val="FF0000"/>
          <w:sz w:val="20"/>
          <w:szCs w:val="20"/>
        </w:rPr>
        <w:t xml:space="preserve"> s názvy příloh uvedenými ve smlouvě. </w:t>
      </w:r>
      <w:r w:rsidRPr="00C73653">
        <w:rPr>
          <w:rFonts w:asciiTheme="minorHAnsi" w:hAnsiTheme="minorHAnsi" w:cstheme="minorHAnsi"/>
          <w:b/>
          <w:color w:val="FF0000"/>
          <w:sz w:val="20"/>
          <w:szCs w:val="20"/>
        </w:rPr>
        <w:t xml:space="preserve"> </w:t>
      </w:r>
    </w:p>
    <w:p w14:paraId="246E2F25" w14:textId="7D6ACDFA" w:rsidR="000E262A" w:rsidRPr="00C73653" w:rsidRDefault="008D1695" w:rsidP="000E262A">
      <w:pPr>
        <w:rPr>
          <w:rFonts w:asciiTheme="minorHAnsi" w:hAnsiTheme="minorHAnsi" w:cstheme="minorHAnsi"/>
          <w:b/>
          <w:color w:val="FF0000"/>
          <w:sz w:val="20"/>
          <w:szCs w:val="20"/>
        </w:rPr>
      </w:pPr>
      <w:r>
        <w:rPr>
          <w:rFonts w:asciiTheme="minorHAnsi" w:hAnsiTheme="minorHAnsi" w:cstheme="minorHAnsi"/>
          <w:b/>
          <w:color w:val="FF0000"/>
          <w:sz w:val="20"/>
          <w:szCs w:val="20"/>
        </w:rPr>
        <w:t xml:space="preserve">Prosíme </w:t>
      </w:r>
      <w:r w:rsidR="007E04E3">
        <w:rPr>
          <w:rFonts w:asciiTheme="minorHAnsi" w:hAnsiTheme="minorHAnsi" w:cstheme="minorHAnsi"/>
          <w:b/>
          <w:color w:val="FF0000"/>
          <w:sz w:val="20"/>
          <w:szCs w:val="20"/>
        </w:rPr>
        <w:t>účastníky,</w:t>
      </w:r>
      <w:r>
        <w:rPr>
          <w:rFonts w:asciiTheme="minorHAnsi" w:hAnsiTheme="minorHAnsi" w:cstheme="minorHAnsi"/>
          <w:b/>
          <w:color w:val="FF0000"/>
          <w:sz w:val="20"/>
          <w:szCs w:val="20"/>
        </w:rPr>
        <w:t xml:space="preserve"> aby se zaměřili na červeně vyznačen</w:t>
      </w:r>
      <w:r w:rsidR="00225918">
        <w:rPr>
          <w:rFonts w:asciiTheme="minorHAnsi" w:hAnsiTheme="minorHAnsi" w:cstheme="minorHAnsi"/>
          <w:b/>
          <w:color w:val="FF0000"/>
          <w:sz w:val="20"/>
          <w:szCs w:val="20"/>
        </w:rPr>
        <w:t xml:space="preserve">ý text níže v dokumentu. </w:t>
      </w:r>
      <w:r w:rsidR="000E262A" w:rsidRPr="00C73653">
        <w:rPr>
          <w:rFonts w:asciiTheme="minorHAnsi" w:hAnsiTheme="minorHAnsi" w:cstheme="minorHAnsi"/>
          <w:b/>
          <w:color w:val="FF0000"/>
          <w:sz w:val="20"/>
          <w:szCs w:val="20"/>
        </w:rPr>
        <w:t xml:space="preserve"> </w:t>
      </w:r>
    </w:p>
    <w:p w14:paraId="514FEBE6" w14:textId="38CFCD34"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3BAF64EA"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1</w:t>
      </w:r>
      <w:r w:rsidRPr="000F6711">
        <w:rPr>
          <w:rFonts w:ascii="Arial" w:hAnsi="Arial" w:cs="Arial"/>
          <w:szCs w:val="22"/>
        </w:rPr>
        <w:tab/>
        <w:t>Popis výchozího stavu včetně referenční spotřeby nákladů</w:t>
      </w:r>
    </w:p>
    <w:p w14:paraId="52BF47D6"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2</w:t>
      </w:r>
      <w:r w:rsidRPr="000F6711">
        <w:rPr>
          <w:rFonts w:ascii="Arial" w:hAnsi="Arial" w:cs="Arial"/>
          <w:szCs w:val="22"/>
        </w:rPr>
        <w:tab/>
        <w:t>Popis základních opatření</w:t>
      </w:r>
    </w:p>
    <w:p w14:paraId="0F33CCFD"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3</w:t>
      </w:r>
      <w:r w:rsidRPr="000F6711">
        <w:rPr>
          <w:rFonts w:ascii="Arial" w:hAnsi="Arial" w:cs="Arial"/>
          <w:szCs w:val="22"/>
        </w:rPr>
        <w:tab/>
        <w:t>Cena a její úhrada</w:t>
      </w:r>
    </w:p>
    <w:p w14:paraId="514BBD22"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4</w:t>
      </w:r>
      <w:r w:rsidRPr="000F6711">
        <w:rPr>
          <w:rFonts w:ascii="Arial" w:hAnsi="Arial" w:cs="Arial"/>
          <w:szCs w:val="22"/>
        </w:rPr>
        <w:tab/>
        <w:t>Harmonogram realizace akce</w:t>
      </w:r>
    </w:p>
    <w:p w14:paraId="61A3962B"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5</w:t>
      </w:r>
      <w:r w:rsidRPr="000F6711">
        <w:rPr>
          <w:rFonts w:ascii="Arial" w:hAnsi="Arial" w:cs="Arial"/>
          <w:szCs w:val="22"/>
        </w:rPr>
        <w:tab/>
        <w:t>Výše garantované úspory, sankce za nedosažení garantované úspory a prémie za překročení garantované úspory</w:t>
      </w:r>
    </w:p>
    <w:p w14:paraId="5BC4E123"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6</w:t>
      </w:r>
      <w:r w:rsidRPr="000F6711">
        <w:rPr>
          <w:rFonts w:ascii="Arial" w:hAnsi="Arial" w:cs="Arial"/>
          <w:szCs w:val="22"/>
        </w:rPr>
        <w:tab/>
        <w:t xml:space="preserve">Vyhodnocování dosažených úspor, úspory energie, úspora nákladů </w:t>
      </w:r>
    </w:p>
    <w:p w14:paraId="2AFDDCAC"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7</w:t>
      </w:r>
      <w:r w:rsidRPr="000F6711">
        <w:rPr>
          <w:rFonts w:ascii="Arial" w:hAnsi="Arial" w:cs="Arial"/>
          <w:szCs w:val="22"/>
        </w:rPr>
        <w:tab/>
        <w:t>Energetický management</w:t>
      </w:r>
    </w:p>
    <w:p w14:paraId="68078DF8"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8</w:t>
      </w:r>
      <w:r w:rsidRPr="000F6711">
        <w:rPr>
          <w:rFonts w:ascii="Arial" w:hAnsi="Arial" w:cs="Arial"/>
          <w:szCs w:val="22"/>
        </w:rPr>
        <w:tab/>
        <w:t>Oprávněné osoby</w:t>
      </w:r>
    </w:p>
    <w:p w14:paraId="04DE5AFC" w14:textId="77777777" w:rsidR="001E68A6" w:rsidRDefault="001E68A6" w:rsidP="001E68A6">
      <w:pPr>
        <w:ind w:left="1418" w:hanging="1418"/>
        <w:rPr>
          <w:rFonts w:ascii="Arial" w:hAnsi="Arial" w:cs="Arial"/>
          <w:szCs w:val="22"/>
        </w:rPr>
      </w:pPr>
      <w:r w:rsidRPr="000F6711">
        <w:rPr>
          <w:rFonts w:ascii="Arial" w:hAnsi="Arial" w:cs="Arial"/>
          <w:szCs w:val="22"/>
        </w:rPr>
        <w:t>Příloha č. 9</w:t>
      </w:r>
      <w:r w:rsidRPr="000F6711">
        <w:rPr>
          <w:rFonts w:ascii="Arial" w:hAnsi="Arial" w:cs="Arial"/>
          <w:szCs w:val="22"/>
        </w:rPr>
        <w:tab/>
        <w:t>Seznam poddodavatelů</w:t>
      </w:r>
    </w:p>
    <w:p w14:paraId="10B38C0B" w14:textId="77777777" w:rsidR="00ED6893" w:rsidRPr="00585262" w:rsidRDefault="00ED6893" w:rsidP="00ED6893">
      <w:pPr>
        <w:ind w:left="1418" w:hanging="1418"/>
        <w:rPr>
          <w:rFonts w:ascii="Segoe UI" w:hAnsi="Segoe UI" w:cs="Segoe UI"/>
          <w:color w:val="FF0000"/>
        </w:rPr>
      </w:pPr>
      <w:r w:rsidRPr="00765C8F">
        <w:rPr>
          <w:rFonts w:ascii="Segoe UI" w:hAnsi="Segoe UI" w:cs="Segoe UI"/>
        </w:rPr>
        <w:t>Příloha č. 10</w:t>
      </w:r>
      <w:r w:rsidRPr="00765C8F">
        <w:rPr>
          <w:rFonts w:ascii="Segoe UI" w:hAnsi="Segoe UI" w:cs="Segoe UI"/>
        </w:rPr>
        <w:tab/>
        <w:t>Podmínky pro provádění základních opatření</w:t>
      </w:r>
      <w:r>
        <w:rPr>
          <w:rFonts w:ascii="Segoe UI" w:hAnsi="Segoe UI" w:cs="Segoe UI"/>
        </w:rPr>
        <w:t xml:space="preserve"> – </w:t>
      </w:r>
      <w:r w:rsidRPr="00585262">
        <w:rPr>
          <w:rFonts w:ascii="Segoe UI" w:hAnsi="Segoe UI" w:cs="Segoe UI"/>
          <w:color w:val="FF0000"/>
        </w:rPr>
        <w:t xml:space="preserve">své podmínky vyplní účastník, následně doplní zadavatel </w:t>
      </w:r>
    </w:p>
    <w:p w14:paraId="53102B81" w14:textId="77777777" w:rsidR="00ED6893" w:rsidRDefault="00ED6893" w:rsidP="00ED6893">
      <w:pPr>
        <w:ind w:left="1418" w:hanging="1418"/>
        <w:rPr>
          <w:rFonts w:ascii="Segoe UI" w:hAnsi="Segoe UI" w:cs="Segoe UI"/>
        </w:rPr>
      </w:pPr>
      <w:r w:rsidRPr="00765C8F">
        <w:rPr>
          <w:rFonts w:ascii="Segoe UI" w:hAnsi="Segoe UI" w:cs="Segoe UI"/>
        </w:rPr>
        <w:t xml:space="preserve">Příloha č. 11 </w:t>
      </w:r>
      <w:r w:rsidRPr="00765C8F">
        <w:rPr>
          <w:rFonts w:ascii="Segoe UI" w:hAnsi="Segoe UI" w:cs="Segoe UI"/>
        </w:rPr>
        <w:tab/>
        <w:t>Inflační doložka pro úpravu ceny základních opatření</w:t>
      </w:r>
    </w:p>
    <w:p w14:paraId="2E61E5D5" w14:textId="77777777" w:rsidR="00ED6893" w:rsidRDefault="00ED6893" w:rsidP="00ED6893">
      <w:pPr>
        <w:ind w:left="1418" w:hanging="1418"/>
        <w:rPr>
          <w:rFonts w:ascii="Segoe UI" w:hAnsi="Segoe UI" w:cs="Segoe UI"/>
          <w:color w:val="FF0000"/>
        </w:rPr>
      </w:pPr>
      <w:r w:rsidRPr="00136EED">
        <w:rPr>
          <w:rFonts w:ascii="Segoe UI" w:hAnsi="Segoe UI" w:cs="Segoe UI"/>
          <w:color w:val="FF0000"/>
        </w:rPr>
        <w:t>Příloha č. 12</w:t>
      </w:r>
      <w:r w:rsidRPr="00136EED">
        <w:rPr>
          <w:rFonts w:ascii="Segoe UI" w:hAnsi="Segoe UI" w:cs="Segoe UI"/>
          <w:color w:val="FF0000"/>
        </w:rPr>
        <w:tab/>
        <w:t>Výkaz výměr pro vybrané položky základních opatření</w:t>
      </w:r>
    </w:p>
    <w:p w14:paraId="7CBADA6B" w14:textId="77777777" w:rsidR="00ED6893" w:rsidRPr="00136EED" w:rsidRDefault="00ED6893" w:rsidP="00ED6893">
      <w:pPr>
        <w:ind w:left="1418" w:hanging="1418"/>
        <w:rPr>
          <w:rFonts w:ascii="Segoe UI" w:hAnsi="Segoe UI" w:cs="Segoe UI"/>
          <w:color w:val="FF0000"/>
        </w:rPr>
      </w:pPr>
      <w:r>
        <w:rPr>
          <w:rFonts w:ascii="Segoe UI" w:hAnsi="Segoe UI" w:cs="Segoe UI"/>
          <w:color w:val="FF0000"/>
        </w:rPr>
        <w:t xml:space="preserve">Příloha č. 13 </w:t>
      </w:r>
      <w:r>
        <w:rPr>
          <w:rFonts w:ascii="Segoe UI" w:hAnsi="Segoe UI" w:cs="Segoe UI"/>
          <w:color w:val="FF0000"/>
        </w:rPr>
        <w:tab/>
        <w:t xml:space="preserve">Kategorizace vad </w:t>
      </w:r>
    </w:p>
    <w:p w14:paraId="5207A4EC" w14:textId="77777777" w:rsidR="00E61531" w:rsidRPr="000F6711" w:rsidRDefault="00E61531" w:rsidP="001E68A6">
      <w:pPr>
        <w:ind w:left="1418" w:hanging="1418"/>
        <w:rPr>
          <w:rFonts w:ascii="Arial" w:hAnsi="Arial" w:cs="Arial"/>
          <w:szCs w:val="22"/>
        </w:rPr>
      </w:pP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BA305B" w:rsidRDefault="004702C2" w:rsidP="004702C2">
      <w:pPr>
        <w:pStyle w:val="Nadpis1"/>
        <w:numPr>
          <w:ilvl w:val="0"/>
          <w:numId w:val="0"/>
        </w:numPr>
        <w:jc w:val="both"/>
        <w:rPr>
          <w:rFonts w:asciiTheme="minorHAnsi" w:hAnsiTheme="minorHAnsi" w:cstheme="minorHAnsi"/>
          <w:color w:val="EE0000"/>
        </w:rPr>
      </w:pPr>
      <w:bookmarkStart w:id="0" w:name="_Toc85704327"/>
      <w:r w:rsidRPr="00BA305B">
        <w:rPr>
          <w:rFonts w:asciiTheme="minorHAnsi" w:hAnsiTheme="minorHAnsi" w:cstheme="minorHAnsi"/>
          <w:color w:val="EE0000"/>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Tuto přílohu vytvoří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67692390"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 xml:space="preserve">Příloha č. 2: </w:t>
      </w:r>
      <w:bookmarkEnd w:id="1"/>
      <w:r w:rsidR="00E53665" w:rsidRPr="00E53665">
        <w:rPr>
          <w:rFonts w:asciiTheme="minorHAnsi" w:hAnsiTheme="minorHAnsi" w:cstheme="minorHAnsi"/>
        </w:rPr>
        <w:t>Popis základních opatření</w:t>
      </w:r>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3B0F4A88" w:rsidR="004702C2" w:rsidRPr="00BA305B" w:rsidRDefault="004702C2" w:rsidP="004702C2">
      <w:pPr>
        <w:pStyle w:val="Nadpis1"/>
        <w:numPr>
          <w:ilvl w:val="0"/>
          <w:numId w:val="0"/>
        </w:numPr>
        <w:spacing w:before="120"/>
        <w:rPr>
          <w:rFonts w:asciiTheme="minorHAnsi" w:hAnsiTheme="minorHAnsi" w:cstheme="minorHAnsi"/>
          <w:color w:val="EE0000"/>
        </w:rPr>
      </w:pPr>
      <w:bookmarkStart w:id="2" w:name="_Toc85704329"/>
      <w:r w:rsidRPr="00BA305B">
        <w:rPr>
          <w:rFonts w:asciiTheme="minorHAnsi" w:hAnsiTheme="minorHAnsi" w:cstheme="minorHAnsi"/>
          <w:color w:val="EE0000"/>
        </w:rPr>
        <w:lastRenderedPageBreak/>
        <w:t xml:space="preserve">Příloha č. 3: </w:t>
      </w:r>
      <w:bookmarkEnd w:id="2"/>
      <w:r w:rsidR="004C6376" w:rsidRPr="00BA305B">
        <w:rPr>
          <w:rFonts w:asciiTheme="minorHAnsi" w:hAnsiTheme="minorHAnsi" w:cstheme="minorHAnsi"/>
          <w:color w:val="EE0000"/>
        </w:rPr>
        <w:t>Cena a její úhrada</w:t>
      </w:r>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BA305B" w:rsidRDefault="004702C2" w:rsidP="004702C2">
      <w:pPr>
        <w:pStyle w:val="Nadpis1"/>
        <w:numPr>
          <w:ilvl w:val="0"/>
          <w:numId w:val="0"/>
        </w:numPr>
        <w:rPr>
          <w:rFonts w:asciiTheme="minorHAnsi" w:hAnsiTheme="minorHAnsi" w:cstheme="minorHAnsi"/>
          <w:color w:val="EE0000"/>
        </w:rPr>
      </w:pPr>
      <w:bookmarkStart w:id="3" w:name="_Toc85704330"/>
      <w:r w:rsidRPr="00BA305B">
        <w:rPr>
          <w:rFonts w:asciiTheme="minorHAnsi" w:hAnsiTheme="minorHAnsi" w:cstheme="minorHAnsi"/>
          <w:color w:val="EE0000"/>
        </w:rPr>
        <w:lastRenderedPageBreak/>
        <w:t xml:space="preserve">Příloha č. 4: Harmonogram realizace </w:t>
      </w:r>
      <w:bookmarkEnd w:id="3"/>
      <w:r w:rsidR="00E663E3" w:rsidRPr="00BA305B">
        <w:rPr>
          <w:rFonts w:asciiTheme="minorHAnsi" w:hAnsiTheme="minorHAnsi" w:cstheme="minorHAnsi"/>
          <w:color w:val="EE0000"/>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79B6C2DA" w14:textId="15A5566F" w:rsidR="00C07EEA" w:rsidRPr="000159F1" w:rsidRDefault="002A3AD7" w:rsidP="0099130C">
      <w:pPr>
        <w:pStyle w:val="Odstavecseseznamem"/>
        <w:numPr>
          <w:ilvl w:val="0"/>
          <w:numId w:val="27"/>
        </w:numPr>
        <w:spacing w:line="240" w:lineRule="auto"/>
        <w:rPr>
          <w:rFonts w:cstheme="minorHAnsi"/>
          <w:b/>
          <w:bCs/>
          <w:iCs/>
          <w:color w:val="EE0000"/>
        </w:rPr>
      </w:pPr>
      <w:r w:rsidRPr="000159F1">
        <w:rPr>
          <w:rFonts w:cstheme="minorHAnsi"/>
          <w:b/>
          <w:bCs/>
          <w:color w:val="EE0000"/>
        </w:rPr>
        <w:t>Účastník navrhne vlastní harmonogram plnění</w:t>
      </w:r>
    </w:p>
    <w:p w14:paraId="4C711D8E" w14:textId="77777777" w:rsidR="00615733" w:rsidRPr="00615733" w:rsidRDefault="00615733" w:rsidP="00615733">
      <w:pPr>
        <w:pStyle w:val="Odstavecseseznamem"/>
        <w:numPr>
          <w:ilvl w:val="0"/>
          <w:numId w:val="27"/>
        </w:numPr>
        <w:spacing w:line="240" w:lineRule="auto"/>
        <w:rPr>
          <w:rFonts w:cstheme="minorHAnsi"/>
          <w:b/>
          <w:bCs/>
          <w:color w:val="EE0000"/>
        </w:rPr>
      </w:pPr>
      <w:r w:rsidRPr="00615733">
        <w:rPr>
          <w:rFonts w:cstheme="minorHAnsi"/>
          <w:b/>
          <w:bCs/>
          <w:color w:val="EE0000"/>
        </w:rPr>
        <w:t>Účastník v souladu s článkem 6 Výzvy uvede předpokládané finanční plnění k 31.10 příslušného roku.</w:t>
      </w:r>
    </w:p>
    <w:p w14:paraId="2FEB7F28" w14:textId="7CD1441B" w:rsidR="00EA3026" w:rsidRPr="000159F1" w:rsidRDefault="00EA3026" w:rsidP="00EA3026">
      <w:pPr>
        <w:spacing w:line="240" w:lineRule="auto"/>
        <w:rPr>
          <w:rFonts w:cstheme="minorHAnsi"/>
          <w:b/>
          <w:bCs/>
          <w:iCs/>
          <w:color w:val="EE0000"/>
        </w:rPr>
      </w:pPr>
      <w:r w:rsidRPr="000159F1">
        <w:rPr>
          <w:rFonts w:cstheme="minorHAnsi"/>
          <w:b/>
          <w:bCs/>
          <w:iCs/>
          <w:color w:val="EE0000"/>
        </w:rPr>
        <w:t xml:space="preserve">Výhrada </w:t>
      </w:r>
    </w:p>
    <w:p w14:paraId="1AA10C36" w14:textId="77777777" w:rsidR="00FD418D" w:rsidRPr="00FD418D" w:rsidRDefault="00FD418D" w:rsidP="00FD418D">
      <w:pPr>
        <w:rPr>
          <w:rFonts w:ascii="Segoe UI" w:hAnsi="Segoe UI" w:cs="Segoe UI"/>
          <w:color w:val="EE0000"/>
        </w:rPr>
      </w:pPr>
      <w:r w:rsidRPr="00FD418D">
        <w:rPr>
          <w:rFonts w:ascii="Segoe UI" w:hAnsi="Segoe UI" w:cs="Segoe UI"/>
          <w:color w:val="EE0000"/>
        </w:rPr>
        <w:t>Zadavatel si dále v souladu s § 100 odst. 1 vyhrazuje změnu závazku ze Smlouvy spočívající v prodloužení doby plnění vybrané ESCO společnosti o dobu, po kterou trvá překážka, bránící vybranému ESCO v řádném plnění Smlouvy. Tato překážka může spočívat zejména:</w:t>
      </w:r>
    </w:p>
    <w:p w14:paraId="2F5E20BA"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na straně třetích osob či orgánů veřejné moci, kdy je plnění ESCO na jednání těchto osob a/nebo orgánů závislé a je jimi podmíněno, přičemž ESCO jednající s náležitou péčí nemohl vzniku překážky na straně třetích osob a/nebo orgánů veřejné moci zabránit (zejména činnosti související s inženýrskou činností, lhůty správních orgánů, součinnost vlastníků pozemků apod.);</w:t>
      </w:r>
    </w:p>
    <w:p w14:paraId="491A4062"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 xml:space="preserve">ve vzniku mimořádných nepředvídatelných a neodvratitelných okolností, ohledně kterých nebylo možno rozumně očekávat, že by s nimi strany počítaly v době uzavření Smlouvy, a kterými jsou zejména </w:t>
      </w:r>
      <w:proofErr w:type="gramStart"/>
      <w:r w:rsidRPr="00FD418D">
        <w:rPr>
          <w:rFonts w:ascii="Segoe UI" w:hAnsi="Segoe UI" w:cs="Segoe UI"/>
          <w:color w:val="EE0000"/>
        </w:rPr>
        <w:t>živelné</w:t>
      </w:r>
      <w:proofErr w:type="gramEnd"/>
      <w:r w:rsidRPr="00FD418D">
        <w:rPr>
          <w:rFonts w:ascii="Segoe UI" w:hAnsi="Segoe UI" w:cs="Segoe UI"/>
          <w:color w:val="EE0000"/>
        </w:rPr>
        <w:t xml:space="preserve"> pohromy, epidemie či závažné společenské události (vyšší moc);</w:t>
      </w:r>
    </w:p>
    <w:p w14:paraId="0F24CE04"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v okolnosti/okolnostech, které Zadavatel ani dodavatel, jednající s náležitou péčí, nemohli rozumně předpokládat a které nezávisí na jejich vůli;</w:t>
      </w:r>
    </w:p>
    <w:p w14:paraId="12001DD6"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 xml:space="preserve">v nutnosti poskytnout koordinaci se zhotovitelem rekonstrukce či opravy střechy určené k osazení FVE </w:t>
      </w:r>
    </w:p>
    <w:p w14:paraId="29855EEE"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překážek ze strany provozovatele distribuční sítě, které brání dodavateli v plnění jeho závazku, spočívajícím v zapojení FVE do distribuční sítě, a kterým dodavatel jednající s náležitou péčí nemohl zabránit, se o dobu trvání těchto překážek prodlužuje doba plnění</w:t>
      </w:r>
    </w:p>
    <w:p w14:paraId="7C978F2C" w14:textId="77777777" w:rsidR="00FD418D" w:rsidRPr="00FD418D" w:rsidRDefault="00FD418D" w:rsidP="00FD418D">
      <w:pPr>
        <w:rPr>
          <w:rFonts w:ascii="Segoe UI" w:hAnsi="Segoe UI" w:cs="Segoe UI"/>
          <w:color w:val="EE0000"/>
        </w:rPr>
      </w:pPr>
      <w:r w:rsidRPr="00FD418D">
        <w:rPr>
          <w:rFonts w:ascii="Segoe UI" w:hAnsi="Segoe UI" w:cs="Segoe UI"/>
          <w:color w:val="EE0000"/>
        </w:rPr>
        <w:t xml:space="preserve">Vyhrazené změny budou poskytovány v místě plnění této veřejné zakázky.  </w:t>
      </w:r>
    </w:p>
    <w:p w14:paraId="7D58C85A" w14:textId="7FBC668A"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3FE61743" w:rsidR="004702C2" w:rsidRPr="006F391B" w:rsidRDefault="004702C2" w:rsidP="004702C2">
      <w:pPr>
        <w:pStyle w:val="Nadpis1"/>
        <w:numPr>
          <w:ilvl w:val="0"/>
          <w:numId w:val="0"/>
        </w:numPr>
        <w:rPr>
          <w:rFonts w:asciiTheme="minorHAnsi" w:hAnsiTheme="minorHAnsi" w:cstheme="minorHAnsi"/>
          <w:color w:val="EE0000"/>
        </w:rPr>
      </w:pPr>
      <w:bookmarkStart w:id="4" w:name="_Toc85704331"/>
      <w:r w:rsidRPr="006F391B">
        <w:rPr>
          <w:rFonts w:asciiTheme="minorHAnsi" w:hAnsiTheme="minorHAnsi" w:cstheme="minorHAnsi"/>
          <w:color w:val="EE0000"/>
        </w:rPr>
        <w:lastRenderedPageBreak/>
        <w:t xml:space="preserve">Příloha č. 5: </w:t>
      </w:r>
      <w:bookmarkEnd w:id="4"/>
      <w:r w:rsidR="00730FBC" w:rsidRPr="00730FBC">
        <w:rPr>
          <w:rFonts w:asciiTheme="minorHAnsi" w:hAnsiTheme="minorHAnsi" w:cstheme="minorHAnsi"/>
          <w:color w:val="EE0000"/>
        </w:rPr>
        <w:t>Výše garantované úspory, sankce za nedosažení garantované úspory a prémie za překročení garantované úspory</w:t>
      </w:r>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55836618" w14:textId="77777777" w:rsidR="008442A1" w:rsidRDefault="008442A1" w:rsidP="008442A1">
      <w:pPr>
        <w:pStyle w:val="Odstavecseseznamem1"/>
        <w:numPr>
          <w:ilvl w:val="0"/>
          <w:numId w:val="13"/>
        </w:numPr>
        <w:contextualSpacing w:val="0"/>
        <w:rPr>
          <w:lang w:eastAsia="cs-CZ"/>
        </w:rPr>
      </w:pPr>
      <w:r w:rsidRPr="003048A6">
        <w:rPr>
          <w:lang w:eastAsia="cs-CZ"/>
        </w:rPr>
        <w:t>Způs</w:t>
      </w:r>
      <w:r>
        <w:rPr>
          <w:lang w:eastAsia="cs-CZ"/>
        </w:rPr>
        <w:t xml:space="preserve">ob výpočtu </w:t>
      </w:r>
      <w:r w:rsidRPr="000802CC">
        <w:rPr>
          <w:lang w:eastAsia="cs-CZ"/>
        </w:rPr>
        <w:t xml:space="preserve">prémie a výše prémie, příloha bude v </w:t>
      </w:r>
      <w:r w:rsidRPr="00274A91">
        <w:rPr>
          <w:b/>
          <w:bCs/>
          <w:color w:val="FF0000"/>
          <w:lang w:eastAsia="cs-CZ"/>
        </w:rPr>
        <w:t>souladu se smlouvou</w:t>
      </w:r>
      <w:r w:rsidRPr="000802CC">
        <w:rPr>
          <w:lang w:eastAsia="cs-CZ"/>
        </w:rPr>
        <w:t xml:space="preserve">, článkem 21 smlouvy. Celková velikost prémie pro ESCO bude stanovena jako </w:t>
      </w:r>
      <w:r w:rsidRPr="00F05F53">
        <w:rPr>
          <w:highlight w:val="yellow"/>
          <w:lang w:eastAsia="cs-CZ"/>
        </w:rPr>
        <w:t>doplní ESCO</w:t>
      </w:r>
      <w:r w:rsidRPr="00F05F53">
        <w:rPr>
          <w:lang w:eastAsia="cs-CZ"/>
        </w:rPr>
        <w:t xml:space="preserve"> </w:t>
      </w:r>
      <w:r w:rsidRPr="000802CC">
        <w:rPr>
          <w:lang w:eastAsia="cs-CZ"/>
        </w:rPr>
        <w:t>mezi skutečně</w:t>
      </w:r>
      <w:r w:rsidRPr="00A43037">
        <w:rPr>
          <w:lang w:eastAsia="cs-CZ"/>
        </w:rPr>
        <w:t xml:space="preserve">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6DC68D66"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 xml:space="preserve">Příloha č. 6: </w:t>
      </w:r>
      <w:bookmarkEnd w:id="5"/>
      <w:r w:rsidR="00C7067C" w:rsidRPr="00116BD3">
        <w:rPr>
          <w:color w:val="EE0000"/>
        </w:rPr>
        <w:t>Vyhodnocování dosažených úspor, úspory energie, úspora nákladů</w:t>
      </w:r>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slouží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w:t>
      </w:r>
      <w:proofErr w:type="gramStart"/>
      <w:r w:rsidRPr="00530BBB">
        <w:rPr>
          <w:rFonts w:asciiTheme="minorHAnsi" w:hAnsiTheme="minorHAnsi" w:cstheme="minorHAnsi"/>
          <w:bCs/>
        </w:rPr>
        <w:t>systémů,</w:t>
      </w:r>
      <w:proofErr w:type="gramEnd"/>
      <w:r w:rsidRPr="00530BBB">
        <w:rPr>
          <w:rFonts w:asciiTheme="minorHAnsi" w:hAnsiTheme="minorHAnsi" w:cstheme="minorHAnsi"/>
          <w:bCs/>
        </w:rPr>
        <w:t xml:space="preserve">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4725987E" w14:textId="77777777" w:rsidR="00A731E7" w:rsidRPr="00116BD3" w:rsidRDefault="00A731E7" w:rsidP="00A731E7">
      <w:pPr>
        <w:pStyle w:val="Nadpis1"/>
        <w:numPr>
          <w:ilvl w:val="0"/>
          <w:numId w:val="0"/>
        </w:numPr>
        <w:rPr>
          <w:color w:val="EE0000"/>
        </w:rPr>
      </w:pPr>
      <w:bookmarkStart w:id="6" w:name="_Toc85704333"/>
      <w:bookmarkStart w:id="7" w:name="_Toc152262162"/>
      <w:r w:rsidRPr="00116BD3">
        <w:rPr>
          <w:color w:val="EE0000"/>
        </w:rPr>
        <w:lastRenderedPageBreak/>
        <w:t>Příloha č. 7: Energetický management</w:t>
      </w:r>
      <w:bookmarkEnd w:id="6"/>
      <w:bookmarkEnd w:id="7"/>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4596AC55" w14:textId="77777777" w:rsidR="005D7348" w:rsidRPr="00116BD3" w:rsidRDefault="005D7348" w:rsidP="005D7348">
      <w:pPr>
        <w:pStyle w:val="Nadpis1"/>
        <w:numPr>
          <w:ilvl w:val="0"/>
          <w:numId w:val="0"/>
        </w:numPr>
        <w:rPr>
          <w:color w:val="EE0000"/>
        </w:rPr>
      </w:pPr>
      <w:bookmarkStart w:id="8" w:name="_Toc85704334"/>
      <w:bookmarkStart w:id="9" w:name="_Toc152262163"/>
      <w:r w:rsidRPr="00116BD3">
        <w:rPr>
          <w:color w:val="EE0000"/>
        </w:rPr>
        <w:lastRenderedPageBreak/>
        <w:t>Příloha č. 8: Oprávněné osoby</w:t>
      </w:r>
      <w:bookmarkEnd w:id="8"/>
      <w:bookmarkEnd w:id="9"/>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7A9FBC4E" w14:textId="77777777" w:rsidR="00F102E3" w:rsidRPr="00116BD3" w:rsidRDefault="00F102E3" w:rsidP="00F102E3">
      <w:pPr>
        <w:pStyle w:val="Nadpis1"/>
        <w:numPr>
          <w:ilvl w:val="0"/>
          <w:numId w:val="0"/>
        </w:numPr>
        <w:rPr>
          <w:color w:val="EE0000"/>
        </w:rPr>
      </w:pPr>
      <w:bookmarkStart w:id="10" w:name="_Toc85704335"/>
      <w:bookmarkStart w:id="11" w:name="_Toc152262164"/>
      <w:r w:rsidRPr="00116BD3">
        <w:rPr>
          <w:color w:val="EE0000"/>
        </w:rPr>
        <w:lastRenderedPageBreak/>
        <w:t>Příloha č. 9: Seznam poddodavatelů</w:t>
      </w:r>
      <w:bookmarkEnd w:id="10"/>
      <w:bookmarkEnd w:id="11"/>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743BBF2" w14:textId="20D20C94" w:rsidR="004702C2" w:rsidRDefault="004702C2" w:rsidP="00D3513F">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17B9BBB" w14:textId="77777777" w:rsidR="00DD36CF" w:rsidRDefault="00DD36CF" w:rsidP="00D3513F">
      <w:pPr>
        <w:rPr>
          <w:rFonts w:asciiTheme="minorHAnsi" w:hAnsiTheme="minorHAnsi" w:cstheme="minorHAnsi"/>
        </w:rPr>
      </w:pPr>
    </w:p>
    <w:p w14:paraId="1110E930" w14:textId="77777777" w:rsidR="00DD36CF" w:rsidRDefault="00DD36CF" w:rsidP="00D3513F">
      <w:pPr>
        <w:rPr>
          <w:rFonts w:asciiTheme="minorHAnsi" w:hAnsiTheme="minorHAnsi" w:cstheme="minorHAnsi"/>
        </w:rPr>
      </w:pPr>
    </w:p>
    <w:p w14:paraId="203FB427" w14:textId="46EF0D17" w:rsidR="00DD36CF" w:rsidRDefault="00DD36CF">
      <w:pPr>
        <w:spacing w:before="0" w:line="240" w:lineRule="auto"/>
        <w:jc w:val="left"/>
        <w:rPr>
          <w:rFonts w:asciiTheme="minorHAnsi" w:hAnsiTheme="minorHAnsi" w:cstheme="minorHAnsi"/>
        </w:rPr>
      </w:pPr>
      <w:r>
        <w:rPr>
          <w:rFonts w:asciiTheme="minorHAnsi" w:hAnsiTheme="minorHAnsi" w:cstheme="minorHAnsi"/>
        </w:rPr>
        <w:br w:type="page"/>
      </w:r>
    </w:p>
    <w:p w14:paraId="6323FC77" w14:textId="77777777" w:rsidR="00E61531" w:rsidRPr="00E61531" w:rsidRDefault="00E61531" w:rsidP="00E61531">
      <w:pPr>
        <w:jc w:val="center"/>
        <w:rPr>
          <w:rFonts w:ascii="Segoe UI" w:hAnsi="Segoe UI" w:cs="Segoe UI"/>
          <w:b/>
          <w:color w:val="EE0000"/>
          <w:szCs w:val="22"/>
        </w:rPr>
      </w:pPr>
      <w:r w:rsidRPr="00E61531">
        <w:rPr>
          <w:rFonts w:ascii="Segoe UI" w:hAnsi="Segoe UI" w:cs="Segoe UI"/>
          <w:b/>
          <w:color w:val="EE0000"/>
          <w:szCs w:val="22"/>
        </w:rPr>
        <w:lastRenderedPageBreak/>
        <w:t>Příloha č. 10: Podmínky pro provádění základních opatření</w:t>
      </w:r>
    </w:p>
    <w:p w14:paraId="2D3A1F7B" w14:textId="77777777" w:rsidR="00E85D03" w:rsidRPr="00E93AB4" w:rsidRDefault="00E85D03" w:rsidP="00E85D03">
      <w:pPr>
        <w:rPr>
          <w:rFonts w:asciiTheme="minorHAnsi" w:hAnsiTheme="minorHAnsi" w:cstheme="minorHAnsi"/>
          <w:i/>
          <w:iCs/>
        </w:rPr>
      </w:pPr>
      <w:r w:rsidRPr="00E93AB4">
        <w:rPr>
          <w:rFonts w:asciiTheme="minorHAnsi" w:hAnsiTheme="minorHAnsi" w:cstheme="minorHAnsi"/>
          <w:i/>
          <w:iCs/>
          <w:highlight w:val="yellow"/>
        </w:rPr>
        <w:t>Doplní ESCO</w:t>
      </w:r>
    </w:p>
    <w:p w14:paraId="5BD60BC9" w14:textId="50739341" w:rsidR="0081777A" w:rsidRDefault="0081777A">
      <w:pPr>
        <w:spacing w:before="0" w:line="240" w:lineRule="auto"/>
        <w:jc w:val="left"/>
        <w:rPr>
          <w:rFonts w:asciiTheme="minorHAnsi" w:hAnsiTheme="minorHAnsi" w:cstheme="minorHAnsi"/>
        </w:rPr>
      </w:pPr>
      <w:r>
        <w:rPr>
          <w:rFonts w:asciiTheme="minorHAnsi" w:hAnsiTheme="minorHAnsi" w:cstheme="minorHAnsi"/>
        </w:rPr>
        <w:br w:type="page"/>
      </w:r>
    </w:p>
    <w:p w14:paraId="4E6D8713" w14:textId="77777777" w:rsidR="00B86168" w:rsidRPr="00013536" w:rsidRDefault="00B86168" w:rsidP="00B86168">
      <w:pPr>
        <w:pStyle w:val="Nadpis1"/>
        <w:numPr>
          <w:ilvl w:val="0"/>
          <w:numId w:val="0"/>
        </w:numPr>
        <w:rPr>
          <w:color w:val="000000" w:themeColor="text1"/>
        </w:rPr>
      </w:pPr>
      <w:bookmarkStart w:id="12" w:name="_Toc112241641"/>
      <w:bookmarkStart w:id="13" w:name="_Toc152262166"/>
      <w:r w:rsidRPr="00013536">
        <w:rPr>
          <w:color w:val="000000" w:themeColor="text1"/>
        </w:rPr>
        <w:lastRenderedPageBreak/>
        <w:t>Příloha č. 1</w:t>
      </w:r>
      <w:r>
        <w:rPr>
          <w:color w:val="000000" w:themeColor="text1"/>
        </w:rPr>
        <w:t>1</w:t>
      </w:r>
      <w:r w:rsidRPr="00013536">
        <w:rPr>
          <w:color w:val="000000" w:themeColor="text1"/>
        </w:rPr>
        <w:t>: Inflační doložka pro úpravu ceny základních opatření</w:t>
      </w:r>
      <w:bookmarkEnd w:id="12"/>
      <w:bookmarkEnd w:id="13"/>
    </w:p>
    <w:p w14:paraId="373544A5" w14:textId="77777777" w:rsidR="00DA1A3F"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013536">
        <w:rPr>
          <w:rFonts w:asciiTheme="minorHAnsi" w:hAnsiTheme="minorHAnsi" w:cstheme="minorHAnsi"/>
          <w:b/>
          <w:bCs/>
          <w:color w:val="000000" w:themeColor="text1"/>
          <w:szCs w:val="22"/>
        </w:rPr>
        <w:t>změna cen nákladů</w:t>
      </w:r>
      <w:r w:rsidRPr="00013536">
        <w:rPr>
          <w:rFonts w:asciiTheme="minorHAnsi" w:hAnsiTheme="minorHAnsi" w:cstheme="minorHAnsi"/>
          <w:color w:val="000000" w:themeColor="text1"/>
          <w:szCs w:val="22"/>
        </w:rPr>
        <w:t>“) tak, že se přičtou nebo odečtou částky určené vzorcem stanoveným níže.</w:t>
      </w:r>
      <w:r>
        <w:rPr>
          <w:rFonts w:asciiTheme="minorHAnsi" w:hAnsiTheme="minorHAnsi" w:cstheme="minorHAnsi"/>
          <w:color w:val="000000" w:themeColor="text1"/>
          <w:szCs w:val="22"/>
        </w:rPr>
        <w:t xml:space="preserve"> </w:t>
      </w:r>
    </w:p>
    <w:p w14:paraId="3012B3FE" w14:textId="1D60DA61" w:rsidR="0092619D" w:rsidRDefault="0092619D" w:rsidP="0092619D">
      <w:pPr>
        <w:autoSpaceDE w:val="0"/>
        <w:autoSpaceDN w:val="0"/>
        <w:adjustRightInd w:val="0"/>
        <w:spacing w:line="276" w:lineRule="auto"/>
        <w:rPr>
          <w:rFonts w:asciiTheme="minorHAnsi" w:hAnsiTheme="minorHAnsi" w:cstheme="minorHAnsi"/>
          <w:szCs w:val="22"/>
        </w:rPr>
      </w:pPr>
      <w:r w:rsidRPr="0092619D">
        <w:rPr>
          <w:rFonts w:asciiTheme="minorHAnsi" w:hAnsiTheme="minorHAnsi" w:cstheme="minorHAnsi"/>
          <w:szCs w:val="22"/>
        </w:rPr>
        <w:t>Tato úprava ceny základních opatření se použije na všechny položky a práce provedené ze strany ESCO</w:t>
      </w:r>
      <w:r>
        <w:rPr>
          <w:rFonts w:asciiTheme="minorHAnsi" w:hAnsiTheme="minorHAnsi" w:cstheme="minorHAnsi"/>
          <w:szCs w:val="22"/>
        </w:rPr>
        <w:t xml:space="preserve"> </w:t>
      </w:r>
      <w:r w:rsidRPr="0092619D">
        <w:rPr>
          <w:rFonts w:asciiTheme="minorHAnsi" w:hAnsiTheme="minorHAnsi" w:cstheme="minorHAnsi"/>
          <w:szCs w:val="22"/>
        </w:rPr>
        <w:t>při provádění základních opatření, a to za období od okamžiku podání konečné závazné cenové nabídky ze strany ESCO v zadávacím řízení do okamžiku, kdy dojde u vybraných položek a prací k jejich závazné</w:t>
      </w:r>
      <w:r w:rsidR="00271F34">
        <w:rPr>
          <w:rFonts w:asciiTheme="minorHAnsi" w:hAnsiTheme="minorHAnsi" w:cstheme="minorHAnsi"/>
          <w:szCs w:val="22"/>
        </w:rPr>
        <w:t xml:space="preserve"> </w:t>
      </w:r>
      <w:r w:rsidRPr="0092619D">
        <w:rPr>
          <w:rFonts w:asciiTheme="minorHAnsi" w:hAnsiTheme="minorHAnsi" w:cstheme="minorHAnsi"/>
          <w:szCs w:val="22"/>
        </w:rPr>
        <w:t xml:space="preserve">objednávce ze strany ESCO u svých poddodavatelů; </w:t>
      </w:r>
    </w:p>
    <w:p w14:paraId="6EAC60C4" w14:textId="2F0363A6" w:rsidR="00B86168" w:rsidRPr="00013536" w:rsidRDefault="00B86168" w:rsidP="0092619D">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660928A0" w14:textId="77777777" w:rsidR="00B86168"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Rozhodným okamžikem pro zařazení položky nebo práce do příslušného čtvrtletí podle předchozího odstavce je:</w:t>
      </w:r>
    </w:p>
    <w:p w14:paraId="086871D9" w14:textId="77777777" w:rsidR="00B86168" w:rsidRDefault="00B86168" w:rsidP="00B86168">
      <w:pPr>
        <w:autoSpaceDE w:val="0"/>
        <w:autoSpaceDN w:val="0"/>
        <w:adjustRightInd w:val="0"/>
        <w:spacing w:line="276" w:lineRule="auto"/>
        <w:rPr>
          <w:rFonts w:asciiTheme="minorHAnsi" w:hAnsiTheme="minorHAnsi" w:cstheme="minorHAnsi"/>
          <w:color w:val="000000" w:themeColor="text1"/>
          <w:szCs w:val="22"/>
        </w:rPr>
      </w:pPr>
    </w:p>
    <w:p w14:paraId="274F8F2B" w14:textId="056F642D" w:rsidR="00BB566B" w:rsidRPr="00BB566B" w:rsidRDefault="00BB566B" w:rsidP="00C86B4D">
      <w:pPr>
        <w:pStyle w:val="Odstavecseseznamem"/>
        <w:numPr>
          <w:ilvl w:val="0"/>
          <w:numId w:val="29"/>
        </w:numPr>
        <w:autoSpaceDE w:val="0"/>
        <w:autoSpaceDN w:val="0"/>
        <w:adjustRightInd w:val="0"/>
        <w:spacing w:line="276" w:lineRule="auto"/>
        <w:rPr>
          <w:rFonts w:cstheme="minorHAnsi"/>
          <w:color w:val="000000" w:themeColor="text1"/>
        </w:rPr>
      </w:pPr>
      <w:r w:rsidRPr="00BB566B">
        <w:rPr>
          <w:rFonts w:cstheme="minorHAnsi"/>
          <w:color w:val="000000" w:themeColor="text1"/>
        </w:rPr>
        <w:t>u vybraných položek (zařízení) a prací datum jejich závazné objednávky ze strany ESCO vůči</w:t>
      </w:r>
      <w:r>
        <w:rPr>
          <w:rFonts w:cstheme="minorHAnsi"/>
          <w:color w:val="000000" w:themeColor="text1"/>
        </w:rPr>
        <w:t xml:space="preserve"> </w:t>
      </w:r>
      <w:r w:rsidRPr="00BB566B">
        <w:rPr>
          <w:rFonts w:cstheme="minorHAnsi"/>
          <w:color w:val="000000" w:themeColor="text1"/>
        </w:rPr>
        <w:t>svém poddodavateli v příslušném kalendářním čtvrtletí</w:t>
      </w:r>
    </w:p>
    <w:p w14:paraId="3AE0704B" w14:textId="28A4E3A1" w:rsidR="00417FA2" w:rsidRDefault="00992D2F" w:rsidP="00992D2F">
      <w:pPr>
        <w:autoSpaceDE w:val="0"/>
        <w:autoSpaceDN w:val="0"/>
        <w:adjustRightInd w:val="0"/>
        <w:spacing w:line="276" w:lineRule="auto"/>
        <w:rPr>
          <w:rFonts w:asciiTheme="minorHAnsi" w:hAnsiTheme="minorHAnsi" w:cstheme="minorHAnsi"/>
          <w:color w:val="000000" w:themeColor="text1"/>
          <w:szCs w:val="22"/>
        </w:rPr>
      </w:pPr>
      <w:r w:rsidRPr="00992D2F">
        <w:rPr>
          <w:rFonts w:asciiTheme="minorHAnsi" w:hAnsiTheme="minorHAnsi" w:cstheme="minorHAnsi"/>
          <w:color w:val="000000" w:themeColor="text1"/>
          <w:szCs w:val="22"/>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992D2F">
        <w:rPr>
          <w:rFonts w:asciiTheme="minorHAnsi" w:hAnsiTheme="minorHAnsi" w:cstheme="minorHAnsi"/>
          <w:color w:val="000000" w:themeColor="text1"/>
          <w:szCs w:val="22"/>
        </w:rPr>
        <w:t>TSKPstat</w:t>
      </w:r>
      <w:proofErr w:type="spellEnd"/>
      <w:r w:rsidRPr="00992D2F">
        <w:rPr>
          <w:rFonts w:asciiTheme="minorHAnsi" w:hAnsiTheme="minorHAnsi" w:cstheme="minorHAnsi"/>
          <w:color w:val="000000" w:themeColor="text1"/>
          <w:szCs w:val="22"/>
        </w:rPr>
        <w:t xml:space="preserve">“ vyhlašovaného Českým statistickým úřadem, a to níže uvedeným způsobem. </w:t>
      </w:r>
    </w:p>
    <w:p w14:paraId="40135251" w14:textId="4AC32147" w:rsidR="003A1EF2" w:rsidRPr="003A1EF2" w:rsidRDefault="003A1EF2" w:rsidP="00992D2F">
      <w:pPr>
        <w:autoSpaceDE w:val="0"/>
        <w:autoSpaceDN w:val="0"/>
        <w:adjustRightInd w:val="0"/>
        <w:spacing w:line="276" w:lineRule="auto"/>
        <w:rPr>
          <w:rFonts w:asciiTheme="minorHAnsi" w:hAnsiTheme="minorHAnsi" w:cstheme="minorHAnsi"/>
          <w:color w:val="000000" w:themeColor="text1"/>
          <w:szCs w:val="22"/>
        </w:rPr>
      </w:pPr>
      <w:r w:rsidRPr="003A1EF2">
        <w:rPr>
          <w:rFonts w:asciiTheme="minorHAnsi" w:hAnsiTheme="minorHAnsi" w:cstheme="minorHAnsi"/>
          <w:color w:val="000000" w:themeColor="text1"/>
          <w:szCs w:val="22"/>
        </w:rPr>
        <w:t xml:space="preserve">Jako cenový index bude v rámci klasifikace </w:t>
      </w:r>
      <w:proofErr w:type="spellStart"/>
      <w:r w:rsidRPr="003A1EF2">
        <w:rPr>
          <w:rFonts w:asciiTheme="minorHAnsi" w:hAnsiTheme="minorHAnsi" w:cstheme="minorHAnsi"/>
          <w:color w:val="000000" w:themeColor="text1"/>
          <w:szCs w:val="22"/>
        </w:rPr>
        <w:t>TSKPstat</w:t>
      </w:r>
      <w:proofErr w:type="spellEnd"/>
      <w:r w:rsidRPr="003A1EF2">
        <w:rPr>
          <w:rFonts w:asciiTheme="minorHAnsi" w:hAnsiTheme="minorHAnsi" w:cstheme="minorHAnsi"/>
          <w:color w:val="000000" w:themeColor="text1"/>
          <w:szCs w:val="22"/>
        </w:rPr>
        <w:t xml:space="preserve"> (kód produktu „</w:t>
      </w:r>
      <w:proofErr w:type="gramStart"/>
      <w:r w:rsidRPr="003A1EF2">
        <w:rPr>
          <w:rFonts w:asciiTheme="minorHAnsi" w:hAnsiTheme="minorHAnsi" w:cstheme="minorHAnsi"/>
          <w:color w:val="000000" w:themeColor="text1"/>
          <w:szCs w:val="22"/>
        </w:rPr>
        <w:t>011041-XYq401</w:t>
      </w:r>
      <w:proofErr w:type="gramEnd"/>
      <w:r w:rsidRPr="003A1EF2">
        <w:rPr>
          <w:rFonts w:asciiTheme="minorHAnsi" w:hAnsiTheme="minorHAnsi" w:cstheme="minorHAnsi"/>
          <w:color w:val="000000" w:themeColor="text1"/>
          <w:szCs w:val="22"/>
        </w:rPr>
        <w:t>“, přičemž „XY“ označuje rok časové řady) využíván:</w:t>
      </w:r>
    </w:p>
    <w:p w14:paraId="4049B6C8" w14:textId="77777777" w:rsidR="003A1EF2" w:rsidRPr="003A1EF2" w:rsidRDefault="003A1EF2" w:rsidP="003A1EF2">
      <w:pPr>
        <w:numPr>
          <w:ilvl w:val="0"/>
          <w:numId w:val="22"/>
        </w:numPr>
        <w:autoSpaceDE w:val="0"/>
        <w:autoSpaceDN w:val="0"/>
        <w:adjustRightInd w:val="0"/>
        <w:spacing w:line="276" w:lineRule="auto"/>
        <w:rPr>
          <w:rFonts w:asciiTheme="minorHAnsi" w:hAnsiTheme="minorHAnsi" w:cstheme="minorHAnsi"/>
          <w:i/>
          <w:iCs/>
          <w:color w:val="000000" w:themeColor="text1"/>
          <w:szCs w:val="22"/>
        </w:rPr>
      </w:pPr>
      <w:r w:rsidRPr="003A1EF2">
        <w:rPr>
          <w:rFonts w:asciiTheme="minorHAnsi" w:hAnsiTheme="minorHAnsi" w:cstheme="minorHAnsi"/>
          <w:color w:val="000000" w:themeColor="text1"/>
          <w:szCs w:val="22"/>
        </w:rPr>
        <w:t>index pro kód „</w:t>
      </w:r>
      <w:proofErr w:type="spellStart"/>
      <w:r w:rsidRPr="003A1EF2">
        <w:rPr>
          <w:rFonts w:asciiTheme="minorHAnsi" w:hAnsiTheme="minorHAnsi" w:cstheme="minorHAnsi"/>
          <w:color w:val="000000" w:themeColor="text1"/>
          <w:szCs w:val="22"/>
        </w:rPr>
        <w:t>TSKPstat</w:t>
      </w:r>
      <w:proofErr w:type="spellEnd"/>
      <w:r w:rsidRPr="003A1EF2">
        <w:rPr>
          <w:rFonts w:asciiTheme="minorHAnsi" w:hAnsiTheme="minorHAnsi" w:cstheme="minorHAnsi"/>
          <w:color w:val="000000" w:themeColor="text1"/>
          <w:szCs w:val="22"/>
        </w:rPr>
        <w:t xml:space="preserve">“ nejbližší předmětu fakturace základního opatření.  </w:t>
      </w:r>
    </w:p>
    <w:p w14:paraId="66F5E9D3" w14:textId="77777777" w:rsidR="003A1EF2" w:rsidRPr="003A1EF2" w:rsidRDefault="003A1EF2" w:rsidP="003A1EF2">
      <w:pPr>
        <w:numPr>
          <w:ilvl w:val="0"/>
          <w:numId w:val="22"/>
        </w:numPr>
        <w:autoSpaceDE w:val="0"/>
        <w:autoSpaceDN w:val="0"/>
        <w:adjustRightInd w:val="0"/>
        <w:spacing w:line="276" w:lineRule="auto"/>
        <w:rPr>
          <w:rFonts w:asciiTheme="minorHAnsi" w:hAnsiTheme="minorHAnsi" w:cstheme="minorHAnsi"/>
          <w:color w:val="000000" w:themeColor="text1"/>
          <w:szCs w:val="22"/>
        </w:rPr>
      </w:pPr>
      <w:r w:rsidRPr="003A1EF2">
        <w:rPr>
          <w:rFonts w:asciiTheme="minorHAnsi" w:hAnsiTheme="minorHAnsi" w:cstheme="minorHAnsi"/>
          <w:color w:val="000000" w:themeColor="text1"/>
          <w:szCs w:val="22"/>
        </w:rPr>
        <w:t xml:space="preserve">index pro „předchozí období = 100“, hodnoty „čtvrtletí“ </w:t>
      </w:r>
    </w:p>
    <w:p w14:paraId="22D720D1" w14:textId="47178248" w:rsidR="002C5BB9" w:rsidRDefault="002C5BB9" w:rsidP="00B86168">
      <w:pPr>
        <w:autoSpaceDE w:val="0"/>
        <w:autoSpaceDN w:val="0"/>
        <w:adjustRightInd w:val="0"/>
        <w:spacing w:line="276" w:lineRule="auto"/>
        <w:rPr>
          <w:rFonts w:asciiTheme="minorHAnsi" w:hAnsiTheme="minorHAnsi" w:cstheme="minorHAnsi"/>
          <w:color w:val="000000" w:themeColor="text1"/>
          <w:szCs w:val="22"/>
        </w:rPr>
      </w:pPr>
      <w:r w:rsidRPr="002C5BB9">
        <w:rPr>
          <w:rFonts w:asciiTheme="minorHAnsi" w:hAnsiTheme="minorHAnsi" w:cstheme="minorHAnsi"/>
          <w:color w:val="000000" w:themeColor="text1"/>
          <w:szCs w:val="22"/>
        </w:rPr>
        <w:t>(dále jen „Cenový index“).</w:t>
      </w:r>
    </w:p>
    <w:p w14:paraId="5E114C45" w14:textId="77777777" w:rsidR="002C5BB9" w:rsidRDefault="002C5BB9" w:rsidP="00B86168">
      <w:pPr>
        <w:autoSpaceDE w:val="0"/>
        <w:autoSpaceDN w:val="0"/>
        <w:adjustRightInd w:val="0"/>
        <w:spacing w:line="276" w:lineRule="auto"/>
        <w:rPr>
          <w:rFonts w:asciiTheme="minorHAnsi" w:hAnsiTheme="minorHAnsi" w:cstheme="minorHAnsi"/>
          <w:color w:val="000000" w:themeColor="text1"/>
          <w:szCs w:val="22"/>
        </w:rPr>
      </w:pPr>
    </w:p>
    <w:p w14:paraId="2B028E1C"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Výpočet se vztahuje na tato technologická zařízení:</w:t>
      </w:r>
    </w:p>
    <w:p w14:paraId="1C12A203"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Fotovoltaické panely a střídače,</w:t>
      </w:r>
    </w:p>
    <w:p w14:paraId="11DE1EC4"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Kondenzační kotle,</w:t>
      </w:r>
    </w:p>
    <w:p w14:paraId="114EF83C"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Vzduchotechnické jednotky,</w:t>
      </w:r>
    </w:p>
    <w:p w14:paraId="02C63BF7" w14:textId="1D95BDA9" w:rsid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Transformátory</w:t>
      </w:r>
    </w:p>
    <w:p w14:paraId="67422F36" w14:textId="4CDD3A45"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lastRenderedPageBreak/>
        <w:t>Částka, která má být přičtena nebo odečtena v důsledku změn nákladů za příslušné kalendářní čtvrtletí, se vypočte podle vzorce:</w:t>
      </w:r>
    </w:p>
    <w:p w14:paraId="711A1FBA"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p>
    <w:p w14:paraId="12401F1B"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proofErr w:type="spellStart"/>
      <w:r w:rsidRPr="00013536">
        <w:rPr>
          <w:rFonts w:asciiTheme="minorHAnsi" w:hAnsiTheme="minorHAnsi" w:cstheme="minorHAnsi"/>
          <w:color w:val="000000" w:themeColor="text1"/>
          <w:szCs w:val="22"/>
        </w:rPr>
        <w:t>UCn</w:t>
      </w:r>
      <w:proofErr w:type="spellEnd"/>
      <w:r w:rsidRPr="00013536">
        <w:rPr>
          <w:rFonts w:asciiTheme="minorHAnsi" w:hAnsiTheme="minorHAnsi" w:cstheme="minorHAnsi"/>
          <w:color w:val="000000" w:themeColor="text1"/>
          <w:szCs w:val="22"/>
        </w:rPr>
        <w:t xml:space="preserve"> = </w:t>
      </w:r>
      <w:proofErr w:type="spellStart"/>
      <w:r w:rsidRPr="00013536">
        <w:rPr>
          <w:rFonts w:asciiTheme="minorHAnsi" w:hAnsiTheme="minorHAnsi" w:cstheme="minorHAnsi"/>
          <w:color w:val="000000" w:themeColor="text1"/>
          <w:szCs w:val="22"/>
        </w:rPr>
        <w:t>Fnz</w:t>
      </w:r>
      <w:proofErr w:type="spellEnd"/>
      <w:r w:rsidRPr="00013536">
        <w:rPr>
          <w:rFonts w:asciiTheme="minorHAnsi" w:hAnsiTheme="minorHAnsi" w:cstheme="minorHAnsi"/>
          <w:color w:val="000000" w:themeColor="text1"/>
          <w:szCs w:val="22"/>
        </w:rPr>
        <w:t xml:space="preserve"> * (</w:t>
      </w:r>
      <w:proofErr w:type="spellStart"/>
      <w:r w:rsidRPr="00013536">
        <w:rPr>
          <w:rFonts w:asciiTheme="minorHAnsi" w:hAnsiTheme="minorHAnsi" w:cstheme="minorHAnsi"/>
          <w:color w:val="000000" w:themeColor="text1"/>
          <w:szCs w:val="22"/>
        </w:rPr>
        <w:t>Pnz</w:t>
      </w:r>
      <w:proofErr w:type="spellEnd"/>
      <w:r w:rsidRPr="00013536">
        <w:rPr>
          <w:rFonts w:asciiTheme="minorHAnsi" w:hAnsiTheme="minorHAnsi" w:cstheme="minorHAnsi"/>
          <w:color w:val="000000" w:themeColor="text1"/>
          <w:szCs w:val="22"/>
        </w:rPr>
        <w:t xml:space="preserve"> – 1) </w:t>
      </w:r>
    </w:p>
    <w:p w14:paraId="40F5FE17"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p>
    <w:p w14:paraId="3821836F"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s tím, že</w:t>
      </w:r>
    </w:p>
    <w:p w14:paraId="78BC134F"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výpočet hodnoty násobitele úpravy za příslušné kalendářní čtvrtletí bude proveden podle vzorce:</w:t>
      </w:r>
    </w:p>
    <w:p w14:paraId="623DC3AB"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76886EA1"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kde:</w:t>
      </w:r>
    </w:p>
    <w:p w14:paraId="1C09566B" w14:textId="77777777" w:rsidR="00152670" w:rsidRDefault="00152670" w:rsidP="00152670">
      <w:pPr>
        <w:autoSpaceDE w:val="0"/>
        <w:autoSpaceDN w:val="0"/>
        <w:adjustRightInd w:val="0"/>
        <w:spacing w:before="240" w:line="276" w:lineRule="auto"/>
        <w:rPr>
          <w:rFonts w:asciiTheme="minorHAnsi" w:hAnsiTheme="minorHAnsi" w:cstheme="minorHAnsi"/>
          <w:b/>
          <w:color w:val="000000" w:themeColor="text1"/>
          <w:szCs w:val="22"/>
        </w:rPr>
      </w:pPr>
      <w:r w:rsidRPr="00152670">
        <w:rPr>
          <w:rFonts w:asciiTheme="minorHAnsi" w:hAnsiTheme="minorHAnsi" w:cstheme="minorHAnsi"/>
          <w:b/>
          <w:color w:val="000000" w:themeColor="text1"/>
          <w:szCs w:val="22"/>
        </w:rPr>
        <w:t xml:space="preserve">„n“ </w:t>
      </w:r>
      <w:r w:rsidRPr="00152670">
        <w:rPr>
          <w:rFonts w:asciiTheme="minorHAnsi" w:hAnsiTheme="minorHAnsi" w:cstheme="minorHAnsi"/>
          <w:bCs/>
          <w:color w:val="000000" w:themeColor="text1"/>
          <w:szCs w:val="22"/>
        </w:rPr>
        <w:t>je příslušné kalendářní čtvrtletí, pro které je vypočítávána úprava ceny základní opatření. U vybraných položek a prací se příslušným kalendářním čtvrtletím rozumí datum závazné objednávky ESCO u poddodavatelů.</w:t>
      </w:r>
    </w:p>
    <w:p w14:paraId="551788E0" w14:textId="13897990" w:rsidR="00B86168" w:rsidRPr="00013536" w:rsidRDefault="00152670" w:rsidP="00152670">
      <w:pPr>
        <w:autoSpaceDE w:val="0"/>
        <w:autoSpaceDN w:val="0"/>
        <w:adjustRightInd w:val="0"/>
        <w:spacing w:before="240" w:line="276" w:lineRule="auto"/>
        <w:rPr>
          <w:rFonts w:asciiTheme="minorHAnsi" w:hAnsiTheme="minorHAnsi" w:cstheme="minorHAnsi"/>
          <w:color w:val="000000" w:themeColor="text1"/>
          <w:szCs w:val="22"/>
        </w:rPr>
      </w:pPr>
      <w:r w:rsidRPr="00152670">
        <w:rPr>
          <w:rFonts w:asciiTheme="minorHAnsi" w:hAnsiTheme="minorHAnsi" w:cstheme="minorHAnsi"/>
          <w:b/>
          <w:color w:val="000000" w:themeColor="text1"/>
          <w:szCs w:val="22"/>
        </w:rPr>
        <w:t xml:space="preserve"> </w:t>
      </w:r>
      <w:r w:rsidR="00B86168" w:rsidRPr="00013536">
        <w:rPr>
          <w:rFonts w:asciiTheme="minorHAnsi" w:hAnsiTheme="minorHAnsi" w:cstheme="minorHAnsi"/>
          <w:b/>
          <w:color w:val="000000" w:themeColor="text1"/>
          <w:szCs w:val="22"/>
        </w:rPr>
        <w:t>„</w:t>
      </w:r>
      <w:proofErr w:type="spellStart"/>
      <w:r w:rsidR="00B86168" w:rsidRPr="00013536">
        <w:rPr>
          <w:rFonts w:asciiTheme="minorHAnsi" w:hAnsiTheme="minorHAnsi" w:cstheme="minorHAnsi"/>
          <w:b/>
          <w:color w:val="000000" w:themeColor="text1"/>
          <w:szCs w:val="22"/>
        </w:rPr>
        <w:t>Pnz</w:t>
      </w:r>
      <w:proofErr w:type="spellEnd"/>
      <w:r w:rsidR="00B86168" w:rsidRPr="00013536">
        <w:rPr>
          <w:rFonts w:asciiTheme="minorHAnsi" w:hAnsiTheme="minorHAnsi" w:cstheme="minorHAnsi"/>
          <w:b/>
          <w:color w:val="000000" w:themeColor="text1"/>
          <w:szCs w:val="22"/>
        </w:rPr>
        <w:t>“</w:t>
      </w:r>
      <w:r w:rsidR="00B86168" w:rsidRPr="00013536">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w:t>
      </w:r>
      <w:r w:rsidR="00B86168" w:rsidRPr="00131A79">
        <w:rPr>
          <w:rFonts w:asciiTheme="minorHAnsi" w:hAnsiTheme="minorHAnsi" w:cstheme="minorHAnsi"/>
          <w:color w:val="000000" w:themeColor="text1"/>
          <w:szCs w:val="22"/>
        </w:rPr>
        <w:t>inflační doložky</w:t>
      </w:r>
    </w:p>
    <w:p w14:paraId="02EAD085" w14:textId="77777777" w:rsidR="00B86168" w:rsidRPr="00013536" w:rsidRDefault="00B86168" w:rsidP="00B86168">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w:t>
      </w:r>
      <w:proofErr w:type="spellStart"/>
      <w:r w:rsidRPr="00013536">
        <w:rPr>
          <w:rFonts w:asciiTheme="minorHAnsi" w:hAnsiTheme="minorHAnsi" w:cstheme="minorHAnsi"/>
          <w:b/>
          <w:color w:val="000000" w:themeColor="text1"/>
          <w:szCs w:val="22"/>
        </w:rPr>
        <w:t>UCn</w:t>
      </w:r>
      <w:proofErr w:type="spellEnd"/>
      <w:r w:rsidRPr="00013536">
        <w:rPr>
          <w:rFonts w:asciiTheme="minorHAnsi" w:hAnsiTheme="minorHAnsi" w:cstheme="minorHAnsi"/>
          <w:b/>
          <w:color w:val="000000" w:themeColor="text1"/>
          <w:szCs w:val="22"/>
        </w:rPr>
        <w:t>“</w:t>
      </w:r>
      <w:r w:rsidRPr="00013536">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1E003F26" w14:textId="77777777" w:rsidR="00362C62" w:rsidRPr="00362C62" w:rsidRDefault="00362C62" w:rsidP="00362C62">
      <w:pPr>
        <w:autoSpaceDE w:val="0"/>
        <w:autoSpaceDN w:val="0"/>
        <w:adjustRightInd w:val="0"/>
        <w:spacing w:before="240" w:line="276" w:lineRule="auto"/>
        <w:rPr>
          <w:rFonts w:asciiTheme="minorHAnsi" w:hAnsiTheme="minorHAnsi" w:cstheme="minorHAnsi"/>
          <w:bCs/>
          <w:color w:val="000000" w:themeColor="text1"/>
          <w:szCs w:val="22"/>
        </w:rPr>
      </w:pPr>
      <w:r w:rsidRPr="00362C62">
        <w:rPr>
          <w:rFonts w:asciiTheme="minorHAnsi" w:hAnsiTheme="minorHAnsi" w:cstheme="minorHAnsi"/>
          <w:b/>
          <w:color w:val="000000" w:themeColor="text1"/>
          <w:szCs w:val="22"/>
        </w:rPr>
        <w:t>„</w:t>
      </w:r>
      <w:proofErr w:type="spellStart"/>
      <w:r w:rsidRPr="00362C62">
        <w:rPr>
          <w:rFonts w:asciiTheme="minorHAnsi" w:hAnsiTheme="minorHAnsi" w:cstheme="minorHAnsi"/>
          <w:b/>
          <w:color w:val="000000" w:themeColor="text1"/>
          <w:szCs w:val="22"/>
        </w:rPr>
        <w:t>Fnz</w:t>
      </w:r>
      <w:proofErr w:type="spellEnd"/>
      <w:r w:rsidRPr="00362C62">
        <w:rPr>
          <w:rFonts w:asciiTheme="minorHAnsi" w:hAnsiTheme="minorHAnsi" w:cstheme="minorHAnsi"/>
          <w:b/>
          <w:color w:val="000000" w:themeColor="text1"/>
          <w:szCs w:val="22"/>
        </w:rPr>
        <w:t>“</w:t>
      </w:r>
      <w:r w:rsidRPr="00362C62">
        <w:rPr>
          <w:rFonts w:asciiTheme="minorHAnsi" w:hAnsiTheme="minorHAnsi" w:cstheme="minorHAnsi"/>
          <w:bCs/>
          <w:color w:val="000000" w:themeColor="text1"/>
          <w:szCs w:val="22"/>
        </w:rPr>
        <w:t xml:space="preserve"> je součet nabídkové ceny ESCO závazně objednaných položek nebo prací v příslušném kalendářním čtvrtletí „n“. U technologických zařízení se bude jako cenový index uvádět cenový index </w:t>
      </w:r>
      <w:proofErr w:type="spellStart"/>
      <w:r w:rsidRPr="00362C62">
        <w:rPr>
          <w:rFonts w:asciiTheme="minorHAnsi" w:hAnsiTheme="minorHAnsi" w:cstheme="minorHAnsi"/>
          <w:bCs/>
          <w:color w:val="000000" w:themeColor="text1"/>
          <w:szCs w:val="22"/>
        </w:rPr>
        <w:t>TSKPstat</w:t>
      </w:r>
      <w:proofErr w:type="spellEnd"/>
      <w:r w:rsidRPr="00362C62">
        <w:rPr>
          <w:rFonts w:asciiTheme="minorHAnsi" w:hAnsiTheme="minorHAnsi" w:cstheme="minorHAnsi"/>
          <w:bCs/>
          <w:color w:val="000000" w:themeColor="text1"/>
          <w:szCs w:val="22"/>
        </w:rPr>
        <w:t>:</w:t>
      </w:r>
    </w:p>
    <w:p w14:paraId="0A835373" w14:textId="77777777"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Fotovoltaické panely a střídače – cenový index 75 Technologická zařízení,</w:t>
      </w:r>
    </w:p>
    <w:p w14:paraId="6B25108E" w14:textId="77777777"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Kondenzační kotle – cenový index 75 Technologická zařízení,</w:t>
      </w:r>
    </w:p>
    <w:p w14:paraId="07F9171E" w14:textId="77777777"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 xml:space="preserve">Vzduchotechnické </w:t>
      </w:r>
      <w:proofErr w:type="gramStart"/>
      <w:r w:rsidRPr="00362C62">
        <w:rPr>
          <w:rFonts w:eastAsia="Times New Roman" w:cstheme="minorHAnsi"/>
          <w:bCs/>
          <w:color w:val="000000" w:themeColor="text1"/>
          <w:lang w:eastAsia="cs-CZ"/>
        </w:rPr>
        <w:t>jednotky  –</w:t>
      </w:r>
      <w:proofErr w:type="gramEnd"/>
      <w:r w:rsidRPr="00362C62">
        <w:rPr>
          <w:rFonts w:eastAsia="Times New Roman" w:cstheme="minorHAnsi"/>
          <w:bCs/>
          <w:color w:val="000000" w:themeColor="text1"/>
          <w:lang w:eastAsia="cs-CZ"/>
        </w:rPr>
        <w:t xml:space="preserve"> cenový index 75 Technologická zařízení,</w:t>
      </w:r>
    </w:p>
    <w:p w14:paraId="79F8935D" w14:textId="6747A31D"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Transformátory – cenový index 74 Elektroinstalace</w:t>
      </w:r>
    </w:p>
    <w:p w14:paraId="254619FF" w14:textId="77777777" w:rsidR="00B86168" w:rsidRPr="00013536" w:rsidRDefault="00B86168" w:rsidP="00B86168">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w:t>
      </w:r>
      <w:proofErr w:type="spellStart"/>
      <w:r w:rsidRPr="00013536">
        <w:rPr>
          <w:rFonts w:asciiTheme="minorHAnsi" w:hAnsiTheme="minorHAnsi" w:cstheme="minorHAnsi"/>
          <w:b/>
          <w:color w:val="000000" w:themeColor="text1"/>
          <w:szCs w:val="22"/>
        </w:rPr>
        <w:t>Li</w:t>
      </w:r>
      <w:proofErr w:type="spellEnd"/>
      <w:r w:rsidRPr="00013536">
        <w:rPr>
          <w:rFonts w:asciiTheme="minorHAnsi" w:hAnsiTheme="minorHAnsi" w:cstheme="minorHAnsi"/>
          <w:b/>
          <w:color w:val="000000" w:themeColor="text1"/>
          <w:szCs w:val="22"/>
        </w:rPr>
        <w:t>“</w:t>
      </w:r>
      <w:r w:rsidRPr="00013536">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D60235F" w14:textId="77777777" w:rsidR="00B86168" w:rsidRPr="00013536" w:rsidRDefault="00B86168" w:rsidP="00B86168">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„o“</w:t>
      </w:r>
      <w:r w:rsidRPr="00013536">
        <w:rPr>
          <w:rFonts w:asciiTheme="minorHAnsi" w:hAnsiTheme="minorHAnsi" w:cstheme="minorHAnsi"/>
          <w:color w:val="000000" w:themeColor="text1"/>
          <w:szCs w:val="22"/>
        </w:rPr>
        <w:t xml:space="preserve"> je kalendářní čtvrtletí, do něhož spadá datum podání konečné nabídky na realizaci projektu</w:t>
      </w:r>
    </w:p>
    <w:p w14:paraId="3C39B2A4" w14:textId="77777777" w:rsidR="00B86168" w:rsidRDefault="00B86168" w:rsidP="00B86168">
      <w:pPr>
        <w:rPr>
          <w:rFonts w:asciiTheme="minorHAnsi" w:hAnsiTheme="minorHAnsi" w:cstheme="minorHAnsi"/>
          <w:color w:val="FF0000"/>
          <w:szCs w:val="22"/>
        </w:rPr>
      </w:pPr>
    </w:p>
    <w:p w14:paraId="0C87057A" w14:textId="68E991B2" w:rsidR="00B86168" w:rsidRPr="001C7B73" w:rsidRDefault="00B86168" w:rsidP="00B86168">
      <w:pPr>
        <w:rPr>
          <w:rFonts w:asciiTheme="minorHAnsi" w:hAnsiTheme="minorHAnsi" w:cstheme="minorHAnsi"/>
          <w:color w:val="FF0000"/>
          <w:szCs w:val="22"/>
        </w:rPr>
      </w:pPr>
      <w:r w:rsidRPr="00D53BF2">
        <w:rPr>
          <w:rFonts w:asciiTheme="minorHAnsi" w:hAnsiTheme="minorHAnsi" w:cstheme="minorHAnsi"/>
          <w:color w:val="FF0000"/>
          <w:szCs w:val="22"/>
        </w:rPr>
        <w:t>Žádná úprava nebude použita pro položky nebo práce vyúčtované v kalendářním čtvrtletí, v němž bude násobitel úpravy (</w:t>
      </w:r>
      <w:proofErr w:type="spellStart"/>
      <w:r w:rsidRPr="00D53BF2">
        <w:rPr>
          <w:rFonts w:asciiTheme="minorHAnsi" w:hAnsiTheme="minorHAnsi" w:cstheme="minorHAnsi"/>
          <w:color w:val="FF0000"/>
          <w:szCs w:val="22"/>
        </w:rPr>
        <w:t>Pnz</w:t>
      </w:r>
      <w:proofErr w:type="spellEnd"/>
      <w:r w:rsidRPr="00D53BF2">
        <w:rPr>
          <w:rFonts w:asciiTheme="minorHAnsi" w:hAnsiTheme="minorHAnsi" w:cstheme="minorHAnsi"/>
          <w:color w:val="FF0000"/>
          <w:szCs w:val="22"/>
        </w:rPr>
        <w:t>) v intervalu 0,9</w:t>
      </w:r>
      <w:r w:rsidR="00D53BF2">
        <w:rPr>
          <w:rFonts w:asciiTheme="minorHAnsi" w:hAnsiTheme="minorHAnsi" w:cstheme="minorHAnsi"/>
          <w:color w:val="FF0000"/>
          <w:szCs w:val="22"/>
        </w:rPr>
        <w:t>6</w:t>
      </w:r>
      <w:r w:rsidRPr="00D53BF2">
        <w:rPr>
          <w:rFonts w:asciiTheme="minorHAnsi" w:hAnsiTheme="minorHAnsi" w:cstheme="minorHAnsi"/>
          <w:color w:val="FF0000"/>
          <w:szCs w:val="22"/>
        </w:rPr>
        <w:t xml:space="preserve"> až 1,</w:t>
      </w:r>
      <w:r w:rsidR="00D53BF2" w:rsidRPr="00D53BF2">
        <w:rPr>
          <w:rFonts w:asciiTheme="minorHAnsi" w:hAnsiTheme="minorHAnsi" w:cstheme="minorHAnsi"/>
          <w:color w:val="FF0000"/>
          <w:szCs w:val="22"/>
        </w:rPr>
        <w:t>04 (</w:t>
      </w:r>
      <w:r w:rsidRPr="00D53BF2">
        <w:rPr>
          <w:rFonts w:asciiTheme="minorHAnsi" w:hAnsiTheme="minorHAnsi" w:cstheme="minorHAnsi"/>
          <w:color w:val="FF0000"/>
          <w:szCs w:val="22"/>
        </w:rPr>
        <w:t>se zaokrouhlením na 4 desetinná místa).</w:t>
      </w:r>
    </w:p>
    <w:p w14:paraId="7CE4FC5A" w14:textId="3D21FDA1" w:rsidR="00145192" w:rsidRDefault="00145192">
      <w:pPr>
        <w:spacing w:before="0" w:line="240" w:lineRule="auto"/>
        <w:jc w:val="left"/>
        <w:rPr>
          <w:rFonts w:asciiTheme="minorHAnsi" w:hAnsiTheme="minorHAnsi" w:cstheme="minorHAnsi"/>
        </w:rPr>
      </w:pPr>
      <w:r>
        <w:rPr>
          <w:rFonts w:asciiTheme="minorHAnsi" w:hAnsiTheme="minorHAnsi" w:cstheme="minorHAnsi"/>
        </w:rPr>
        <w:br w:type="page"/>
      </w:r>
    </w:p>
    <w:p w14:paraId="128CF8E7" w14:textId="77777777" w:rsidR="00862469" w:rsidRDefault="00862469" w:rsidP="00862469">
      <w:pPr>
        <w:ind w:left="1418" w:hanging="1418"/>
        <w:rPr>
          <w:rFonts w:ascii="Segoe UI" w:hAnsi="Segoe UI" w:cs="Segoe UI"/>
          <w:color w:val="FF0000"/>
        </w:rPr>
      </w:pPr>
      <w:r w:rsidRPr="00136EED">
        <w:rPr>
          <w:rFonts w:ascii="Segoe UI" w:hAnsi="Segoe UI" w:cs="Segoe UI"/>
          <w:color w:val="FF0000"/>
        </w:rPr>
        <w:lastRenderedPageBreak/>
        <w:t>Příloha č. 12</w:t>
      </w:r>
      <w:r w:rsidRPr="00136EED">
        <w:rPr>
          <w:rFonts w:ascii="Segoe UI" w:hAnsi="Segoe UI" w:cs="Segoe UI"/>
          <w:color w:val="FF0000"/>
        </w:rPr>
        <w:tab/>
        <w:t>Výkaz výměr pro vybrané položky základních opatření</w:t>
      </w:r>
    </w:p>
    <w:p w14:paraId="688ED0BC" w14:textId="25B35566" w:rsidR="00D53BF2" w:rsidRPr="00E93AB4" w:rsidRDefault="00D53BF2" w:rsidP="00D53BF2">
      <w:pPr>
        <w:rPr>
          <w:rFonts w:asciiTheme="minorHAnsi" w:hAnsiTheme="minorHAnsi" w:cstheme="minorHAnsi"/>
          <w:i/>
          <w:iCs/>
        </w:rPr>
      </w:pPr>
      <w:r w:rsidRPr="00E93AB4">
        <w:rPr>
          <w:rFonts w:asciiTheme="minorHAnsi" w:hAnsiTheme="minorHAnsi" w:cstheme="minorHAnsi"/>
          <w:i/>
          <w:iCs/>
          <w:highlight w:val="yellow"/>
        </w:rPr>
        <w:t>Doplní ESCO</w:t>
      </w:r>
      <w:r>
        <w:rPr>
          <w:rFonts w:asciiTheme="minorHAnsi" w:hAnsiTheme="minorHAnsi" w:cstheme="minorHAnsi"/>
          <w:i/>
          <w:iCs/>
        </w:rPr>
        <w:t xml:space="preserve"> – bude-li to považovat za nutné. </w:t>
      </w:r>
    </w:p>
    <w:p w14:paraId="400D6BEC" w14:textId="5446E122" w:rsidR="00862469" w:rsidRDefault="00862469">
      <w:pPr>
        <w:spacing w:before="0" w:line="240" w:lineRule="auto"/>
        <w:jc w:val="left"/>
        <w:rPr>
          <w:rFonts w:asciiTheme="minorHAnsi" w:hAnsiTheme="minorHAnsi" w:cstheme="minorHAnsi"/>
        </w:rPr>
      </w:pPr>
      <w:r>
        <w:rPr>
          <w:rFonts w:asciiTheme="minorHAnsi" w:hAnsiTheme="minorHAnsi" w:cstheme="minorHAnsi"/>
        </w:rPr>
        <w:br w:type="page"/>
      </w:r>
    </w:p>
    <w:p w14:paraId="55B3D6C9" w14:textId="77777777" w:rsidR="00AB7D29" w:rsidRDefault="00AB7D29" w:rsidP="00AB7D29">
      <w:pPr>
        <w:ind w:left="1418" w:hanging="1418"/>
        <w:rPr>
          <w:rFonts w:ascii="Segoe UI" w:hAnsi="Segoe UI" w:cs="Segoe UI"/>
          <w:b/>
          <w:bCs/>
        </w:rPr>
      </w:pPr>
      <w:r w:rsidRPr="00AE5E9E">
        <w:rPr>
          <w:rFonts w:ascii="Segoe UI" w:hAnsi="Segoe UI" w:cs="Segoe UI"/>
          <w:b/>
          <w:bCs/>
        </w:rPr>
        <w:lastRenderedPageBreak/>
        <w:t xml:space="preserve">Příloha č. 13 </w:t>
      </w:r>
      <w:r w:rsidRPr="00AE5E9E">
        <w:rPr>
          <w:rFonts w:ascii="Segoe UI" w:hAnsi="Segoe UI" w:cs="Segoe UI"/>
          <w:b/>
          <w:bCs/>
        </w:rPr>
        <w:tab/>
        <w:t xml:space="preserve">Kategorizace vad </w:t>
      </w:r>
    </w:p>
    <w:p w14:paraId="4FAF9DB3" w14:textId="55A18418" w:rsidR="00AE5E9E" w:rsidRPr="00D53BF2" w:rsidRDefault="00AE5E9E" w:rsidP="00D53BF2">
      <w:pPr>
        <w:rPr>
          <w:rFonts w:asciiTheme="minorHAnsi" w:hAnsiTheme="minorHAnsi" w:cstheme="minorHAnsi"/>
          <w:i/>
          <w:iCs/>
          <w:highlight w:val="yellow"/>
        </w:rPr>
      </w:pPr>
      <w:r w:rsidRPr="00D53BF2">
        <w:rPr>
          <w:rFonts w:asciiTheme="minorHAnsi" w:hAnsiTheme="minorHAnsi" w:cstheme="minorHAnsi"/>
          <w:i/>
          <w:iCs/>
          <w:highlight w:val="yellow"/>
        </w:rPr>
        <w:t xml:space="preserve">Pozn: </w:t>
      </w:r>
      <w:r w:rsidR="00D53BF2" w:rsidRPr="00D53BF2">
        <w:rPr>
          <w:rFonts w:asciiTheme="minorHAnsi" w:hAnsiTheme="minorHAnsi" w:cstheme="minorHAnsi"/>
          <w:i/>
          <w:iCs/>
          <w:highlight w:val="yellow"/>
        </w:rPr>
        <w:t>(Vyplněno</w:t>
      </w:r>
      <w:r w:rsidRPr="00D53BF2">
        <w:rPr>
          <w:rFonts w:asciiTheme="minorHAnsi" w:hAnsiTheme="minorHAnsi" w:cstheme="minorHAnsi"/>
          <w:i/>
          <w:iCs/>
          <w:highlight w:val="yellow"/>
        </w:rPr>
        <w:t xml:space="preserve"> zadavatelem)</w:t>
      </w:r>
    </w:p>
    <w:p w14:paraId="16450967" w14:textId="77777777" w:rsidR="00B10BFC" w:rsidRPr="00136EED" w:rsidRDefault="00B10BFC" w:rsidP="00AB7D29">
      <w:pPr>
        <w:ind w:left="1418" w:hanging="1418"/>
        <w:rPr>
          <w:rFonts w:ascii="Segoe UI" w:hAnsi="Segoe UI" w:cs="Segoe UI"/>
          <w:color w:val="FF0000"/>
        </w:rPr>
      </w:pPr>
    </w:p>
    <w:tbl>
      <w:tblPr>
        <w:tblW w:w="8680" w:type="dxa"/>
        <w:tblCellMar>
          <w:left w:w="70" w:type="dxa"/>
          <w:right w:w="70" w:type="dxa"/>
        </w:tblCellMar>
        <w:tblLook w:val="04A0" w:firstRow="1" w:lastRow="0" w:firstColumn="1" w:lastColumn="0" w:noHBand="0" w:noVBand="1"/>
      </w:tblPr>
      <w:tblGrid>
        <w:gridCol w:w="4820"/>
        <w:gridCol w:w="1240"/>
        <w:gridCol w:w="1500"/>
        <w:gridCol w:w="1139"/>
      </w:tblGrid>
      <w:tr w:rsidR="00B10BFC" w:rsidRPr="00C56078" w14:paraId="6E985364" w14:textId="77777777" w:rsidTr="00620D05">
        <w:trPr>
          <w:trHeight w:val="300"/>
        </w:trPr>
        <w:tc>
          <w:tcPr>
            <w:tcW w:w="4820" w:type="dxa"/>
            <w:tcBorders>
              <w:top w:val="single" w:sz="4" w:space="0" w:color="auto"/>
              <w:left w:val="single" w:sz="4" w:space="0" w:color="auto"/>
              <w:bottom w:val="single" w:sz="4" w:space="0" w:color="auto"/>
              <w:right w:val="single" w:sz="4" w:space="0" w:color="auto"/>
            </w:tcBorders>
            <w:noWrap/>
            <w:vAlign w:val="bottom"/>
            <w:hideMark/>
          </w:tcPr>
          <w:p w14:paraId="7CFD7151"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Název opatření </w:t>
            </w:r>
          </w:p>
        </w:tc>
        <w:tc>
          <w:tcPr>
            <w:tcW w:w="1240" w:type="dxa"/>
            <w:tcBorders>
              <w:top w:val="single" w:sz="4" w:space="0" w:color="auto"/>
              <w:left w:val="nil"/>
              <w:bottom w:val="single" w:sz="4" w:space="0" w:color="auto"/>
              <w:right w:val="single" w:sz="4" w:space="0" w:color="auto"/>
            </w:tcBorders>
            <w:noWrap/>
            <w:vAlign w:val="bottom"/>
            <w:hideMark/>
          </w:tcPr>
          <w:p w14:paraId="21F1222B"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Dopad vady </w:t>
            </w:r>
          </w:p>
        </w:tc>
        <w:tc>
          <w:tcPr>
            <w:tcW w:w="1500" w:type="dxa"/>
            <w:tcBorders>
              <w:top w:val="single" w:sz="4" w:space="0" w:color="auto"/>
              <w:left w:val="nil"/>
              <w:bottom w:val="single" w:sz="4" w:space="0" w:color="auto"/>
              <w:right w:val="single" w:sz="4" w:space="0" w:color="auto"/>
            </w:tcBorders>
            <w:noWrap/>
            <w:vAlign w:val="bottom"/>
            <w:hideMark/>
          </w:tcPr>
          <w:p w14:paraId="3AB89B45"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Kategorie vady </w:t>
            </w:r>
          </w:p>
        </w:tc>
        <w:tc>
          <w:tcPr>
            <w:tcW w:w="1120" w:type="dxa"/>
            <w:tcBorders>
              <w:top w:val="single" w:sz="4" w:space="0" w:color="auto"/>
              <w:left w:val="nil"/>
              <w:bottom w:val="single" w:sz="4" w:space="0" w:color="auto"/>
              <w:right w:val="single" w:sz="4" w:space="0" w:color="auto"/>
            </w:tcBorders>
            <w:noWrap/>
            <w:vAlign w:val="bottom"/>
            <w:hideMark/>
          </w:tcPr>
          <w:p w14:paraId="57298320"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Poznámka </w:t>
            </w:r>
          </w:p>
        </w:tc>
      </w:tr>
      <w:tr w:rsidR="00B10BFC" w:rsidRPr="00C56078" w14:paraId="66D14C8B"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64C40B54"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Stavební opatření </w:t>
            </w:r>
          </w:p>
        </w:tc>
        <w:tc>
          <w:tcPr>
            <w:tcW w:w="1240" w:type="dxa"/>
            <w:tcBorders>
              <w:top w:val="nil"/>
              <w:left w:val="nil"/>
              <w:bottom w:val="single" w:sz="4" w:space="0" w:color="auto"/>
              <w:right w:val="single" w:sz="4" w:space="0" w:color="auto"/>
            </w:tcBorders>
            <w:noWrap/>
            <w:vAlign w:val="bottom"/>
            <w:hideMark/>
          </w:tcPr>
          <w:p w14:paraId="4FF373DA"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49B03FF8"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C</w:t>
            </w:r>
          </w:p>
        </w:tc>
        <w:tc>
          <w:tcPr>
            <w:tcW w:w="1120" w:type="dxa"/>
            <w:tcBorders>
              <w:top w:val="nil"/>
              <w:left w:val="nil"/>
              <w:bottom w:val="single" w:sz="4" w:space="0" w:color="auto"/>
              <w:right w:val="single" w:sz="4" w:space="0" w:color="auto"/>
            </w:tcBorders>
            <w:noWrap/>
            <w:vAlign w:val="bottom"/>
            <w:hideMark/>
          </w:tcPr>
          <w:p w14:paraId="0992FBC4"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0D817087"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06724F22"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Instalace nového hlavního zdroje tepla </w:t>
            </w:r>
          </w:p>
        </w:tc>
        <w:tc>
          <w:tcPr>
            <w:tcW w:w="1240" w:type="dxa"/>
            <w:tcBorders>
              <w:top w:val="nil"/>
              <w:left w:val="nil"/>
              <w:bottom w:val="single" w:sz="4" w:space="0" w:color="auto"/>
              <w:right w:val="single" w:sz="4" w:space="0" w:color="auto"/>
            </w:tcBorders>
            <w:noWrap/>
            <w:vAlign w:val="bottom"/>
            <w:hideMark/>
          </w:tcPr>
          <w:p w14:paraId="6A528EA3"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hideMark/>
          </w:tcPr>
          <w:p w14:paraId="7C36E165"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A</w:t>
            </w:r>
          </w:p>
        </w:tc>
        <w:tc>
          <w:tcPr>
            <w:tcW w:w="1120" w:type="dxa"/>
            <w:tcBorders>
              <w:top w:val="nil"/>
              <w:left w:val="nil"/>
              <w:bottom w:val="single" w:sz="4" w:space="0" w:color="auto"/>
              <w:right w:val="single" w:sz="4" w:space="0" w:color="auto"/>
            </w:tcBorders>
            <w:noWrap/>
            <w:vAlign w:val="bottom"/>
            <w:hideMark/>
          </w:tcPr>
          <w:p w14:paraId="6071EC41"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3F34CF18"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39C6A8A2" w14:textId="77777777" w:rsidR="00B10BFC" w:rsidRPr="00C56078" w:rsidRDefault="00B10BFC" w:rsidP="00620D05">
            <w:pPr>
              <w:spacing w:line="240" w:lineRule="auto"/>
              <w:rPr>
                <w:rFonts w:ascii="Segoe UI" w:hAnsi="Segoe UI" w:cs="Segoe UI"/>
                <w:color w:val="000000"/>
              </w:rPr>
            </w:pPr>
            <w:r w:rsidRPr="00AE5E9E">
              <w:rPr>
                <w:rFonts w:ascii="Segoe UI" w:hAnsi="Segoe UI" w:cs="Segoe UI"/>
                <w:color w:val="000000"/>
              </w:rPr>
              <w:t>Instalace</w:t>
            </w:r>
            <w:r w:rsidRPr="00C56078">
              <w:rPr>
                <w:rFonts w:ascii="Segoe UI" w:hAnsi="Segoe UI" w:cs="Segoe UI"/>
                <w:color w:val="000000"/>
              </w:rPr>
              <w:t xml:space="preserve"> nové kogenerační jednotky </w:t>
            </w:r>
          </w:p>
        </w:tc>
        <w:tc>
          <w:tcPr>
            <w:tcW w:w="1240" w:type="dxa"/>
            <w:tcBorders>
              <w:top w:val="nil"/>
              <w:left w:val="nil"/>
              <w:bottom w:val="single" w:sz="4" w:space="0" w:color="auto"/>
              <w:right w:val="single" w:sz="4" w:space="0" w:color="auto"/>
            </w:tcBorders>
            <w:noWrap/>
            <w:vAlign w:val="bottom"/>
            <w:hideMark/>
          </w:tcPr>
          <w:p w14:paraId="15403488"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5B2C0B8A"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B</w:t>
            </w:r>
          </w:p>
        </w:tc>
        <w:tc>
          <w:tcPr>
            <w:tcW w:w="1120" w:type="dxa"/>
            <w:tcBorders>
              <w:top w:val="nil"/>
              <w:left w:val="nil"/>
              <w:bottom w:val="single" w:sz="4" w:space="0" w:color="auto"/>
              <w:right w:val="single" w:sz="4" w:space="0" w:color="auto"/>
            </w:tcBorders>
            <w:noWrap/>
            <w:vAlign w:val="bottom"/>
            <w:hideMark/>
          </w:tcPr>
          <w:p w14:paraId="43C38792"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0B9B67AC"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67F9AA80"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Frekvenční řízení stávajících VZT jednotek</w:t>
            </w:r>
          </w:p>
        </w:tc>
        <w:tc>
          <w:tcPr>
            <w:tcW w:w="1240" w:type="dxa"/>
            <w:tcBorders>
              <w:top w:val="nil"/>
              <w:left w:val="nil"/>
              <w:bottom w:val="single" w:sz="4" w:space="0" w:color="auto"/>
              <w:right w:val="single" w:sz="4" w:space="0" w:color="auto"/>
            </w:tcBorders>
            <w:noWrap/>
            <w:vAlign w:val="bottom"/>
            <w:hideMark/>
          </w:tcPr>
          <w:p w14:paraId="700EE815"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hideMark/>
          </w:tcPr>
          <w:p w14:paraId="06EA69F0"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B</w:t>
            </w:r>
          </w:p>
        </w:tc>
        <w:tc>
          <w:tcPr>
            <w:tcW w:w="1120" w:type="dxa"/>
            <w:tcBorders>
              <w:top w:val="nil"/>
              <w:left w:val="nil"/>
              <w:bottom w:val="single" w:sz="4" w:space="0" w:color="auto"/>
              <w:right w:val="single" w:sz="4" w:space="0" w:color="auto"/>
            </w:tcBorders>
            <w:noWrap/>
            <w:vAlign w:val="bottom"/>
            <w:hideMark/>
          </w:tcPr>
          <w:p w14:paraId="69EEDCD9"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06758B2F"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63E4E81B"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Instalace systému pro individuální regulaci teplot </w:t>
            </w:r>
          </w:p>
        </w:tc>
        <w:tc>
          <w:tcPr>
            <w:tcW w:w="1240" w:type="dxa"/>
            <w:tcBorders>
              <w:top w:val="nil"/>
              <w:left w:val="nil"/>
              <w:bottom w:val="single" w:sz="4" w:space="0" w:color="auto"/>
              <w:right w:val="single" w:sz="4" w:space="0" w:color="auto"/>
            </w:tcBorders>
            <w:noWrap/>
            <w:vAlign w:val="bottom"/>
            <w:hideMark/>
          </w:tcPr>
          <w:p w14:paraId="5FA93D9B"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7AAD4F6D"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C</w:t>
            </w:r>
          </w:p>
        </w:tc>
        <w:tc>
          <w:tcPr>
            <w:tcW w:w="1120" w:type="dxa"/>
            <w:tcBorders>
              <w:top w:val="nil"/>
              <w:left w:val="nil"/>
              <w:bottom w:val="single" w:sz="4" w:space="0" w:color="auto"/>
              <w:right w:val="single" w:sz="4" w:space="0" w:color="auto"/>
            </w:tcBorders>
            <w:noWrap/>
            <w:vAlign w:val="bottom"/>
            <w:hideMark/>
          </w:tcPr>
          <w:p w14:paraId="65CD0CEB"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24C24293"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66694E8F"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Modernizace osvětlení</w:t>
            </w:r>
          </w:p>
        </w:tc>
        <w:tc>
          <w:tcPr>
            <w:tcW w:w="1240" w:type="dxa"/>
            <w:tcBorders>
              <w:top w:val="nil"/>
              <w:left w:val="nil"/>
              <w:bottom w:val="single" w:sz="4" w:space="0" w:color="auto"/>
              <w:right w:val="single" w:sz="4" w:space="0" w:color="auto"/>
            </w:tcBorders>
            <w:noWrap/>
            <w:vAlign w:val="bottom"/>
            <w:hideMark/>
          </w:tcPr>
          <w:p w14:paraId="70F79E89"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6689DEC2"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C</w:t>
            </w:r>
          </w:p>
        </w:tc>
        <w:tc>
          <w:tcPr>
            <w:tcW w:w="1120" w:type="dxa"/>
            <w:tcBorders>
              <w:top w:val="nil"/>
              <w:left w:val="nil"/>
              <w:bottom w:val="single" w:sz="4" w:space="0" w:color="auto"/>
              <w:right w:val="single" w:sz="4" w:space="0" w:color="auto"/>
            </w:tcBorders>
            <w:noWrap/>
            <w:vAlign w:val="bottom"/>
            <w:hideMark/>
          </w:tcPr>
          <w:p w14:paraId="5233B562"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2BC26A71"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4B80D04D"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Rekonstrukce hydrauliky rozvodů chladu </w:t>
            </w:r>
          </w:p>
        </w:tc>
        <w:tc>
          <w:tcPr>
            <w:tcW w:w="1240" w:type="dxa"/>
            <w:tcBorders>
              <w:top w:val="nil"/>
              <w:left w:val="nil"/>
              <w:bottom w:val="single" w:sz="4" w:space="0" w:color="auto"/>
              <w:right w:val="single" w:sz="4" w:space="0" w:color="auto"/>
            </w:tcBorders>
            <w:noWrap/>
            <w:vAlign w:val="bottom"/>
            <w:hideMark/>
          </w:tcPr>
          <w:p w14:paraId="27C3FE14"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24F71285"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B</w:t>
            </w:r>
          </w:p>
        </w:tc>
        <w:tc>
          <w:tcPr>
            <w:tcW w:w="1120" w:type="dxa"/>
            <w:tcBorders>
              <w:top w:val="nil"/>
              <w:left w:val="nil"/>
              <w:bottom w:val="single" w:sz="4" w:space="0" w:color="auto"/>
              <w:right w:val="single" w:sz="4" w:space="0" w:color="auto"/>
            </w:tcBorders>
            <w:noWrap/>
            <w:vAlign w:val="bottom"/>
            <w:hideMark/>
          </w:tcPr>
          <w:p w14:paraId="358E3635"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4305948A"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5C7A4D10"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Instalace nových zdrojů chladu</w:t>
            </w:r>
          </w:p>
        </w:tc>
        <w:tc>
          <w:tcPr>
            <w:tcW w:w="1240" w:type="dxa"/>
            <w:tcBorders>
              <w:top w:val="nil"/>
              <w:left w:val="nil"/>
              <w:bottom w:val="single" w:sz="4" w:space="0" w:color="auto"/>
              <w:right w:val="single" w:sz="4" w:space="0" w:color="auto"/>
            </w:tcBorders>
            <w:noWrap/>
            <w:vAlign w:val="bottom"/>
            <w:hideMark/>
          </w:tcPr>
          <w:p w14:paraId="5AEB3AC0"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hideMark/>
          </w:tcPr>
          <w:p w14:paraId="0D39ACB9"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B</w:t>
            </w:r>
          </w:p>
        </w:tc>
        <w:tc>
          <w:tcPr>
            <w:tcW w:w="1120" w:type="dxa"/>
            <w:tcBorders>
              <w:top w:val="nil"/>
              <w:left w:val="nil"/>
              <w:bottom w:val="single" w:sz="4" w:space="0" w:color="auto"/>
              <w:right w:val="single" w:sz="4" w:space="0" w:color="auto"/>
            </w:tcBorders>
            <w:noWrap/>
            <w:vAlign w:val="bottom"/>
            <w:hideMark/>
          </w:tcPr>
          <w:p w14:paraId="78A3E7EE"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28FE6FCB"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48204E5F"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Nového chlazení pro lůžkovou část </w:t>
            </w:r>
          </w:p>
        </w:tc>
        <w:tc>
          <w:tcPr>
            <w:tcW w:w="1240" w:type="dxa"/>
            <w:tcBorders>
              <w:top w:val="nil"/>
              <w:left w:val="nil"/>
              <w:bottom w:val="single" w:sz="4" w:space="0" w:color="auto"/>
              <w:right w:val="single" w:sz="4" w:space="0" w:color="auto"/>
            </w:tcBorders>
            <w:noWrap/>
            <w:vAlign w:val="bottom"/>
            <w:hideMark/>
          </w:tcPr>
          <w:p w14:paraId="1A6B5CFE"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hideMark/>
          </w:tcPr>
          <w:p w14:paraId="23DB44E2"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B</w:t>
            </w:r>
          </w:p>
        </w:tc>
        <w:tc>
          <w:tcPr>
            <w:tcW w:w="1120" w:type="dxa"/>
            <w:tcBorders>
              <w:top w:val="nil"/>
              <w:left w:val="nil"/>
              <w:bottom w:val="single" w:sz="4" w:space="0" w:color="auto"/>
              <w:right w:val="single" w:sz="4" w:space="0" w:color="auto"/>
            </w:tcBorders>
            <w:noWrap/>
            <w:vAlign w:val="bottom"/>
            <w:hideMark/>
          </w:tcPr>
          <w:p w14:paraId="2DEE45F4"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3DEBD48C"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44138388"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Doplnění MaR</w:t>
            </w:r>
          </w:p>
        </w:tc>
        <w:tc>
          <w:tcPr>
            <w:tcW w:w="1240" w:type="dxa"/>
            <w:tcBorders>
              <w:top w:val="nil"/>
              <w:left w:val="nil"/>
              <w:bottom w:val="single" w:sz="4" w:space="0" w:color="auto"/>
              <w:right w:val="single" w:sz="4" w:space="0" w:color="auto"/>
            </w:tcBorders>
            <w:noWrap/>
            <w:vAlign w:val="bottom"/>
            <w:hideMark/>
          </w:tcPr>
          <w:p w14:paraId="3BA9C881"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hideMark/>
          </w:tcPr>
          <w:p w14:paraId="7B7DDD5E"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A</w:t>
            </w:r>
          </w:p>
        </w:tc>
        <w:tc>
          <w:tcPr>
            <w:tcW w:w="1120" w:type="dxa"/>
            <w:tcBorders>
              <w:top w:val="nil"/>
              <w:left w:val="nil"/>
              <w:bottom w:val="single" w:sz="4" w:space="0" w:color="auto"/>
              <w:right w:val="single" w:sz="4" w:space="0" w:color="auto"/>
            </w:tcBorders>
            <w:noWrap/>
            <w:vAlign w:val="bottom"/>
            <w:hideMark/>
          </w:tcPr>
          <w:p w14:paraId="26A25D8E"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5F5DB74F"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1B45CF09"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FVE</w:t>
            </w:r>
          </w:p>
        </w:tc>
        <w:tc>
          <w:tcPr>
            <w:tcW w:w="1240" w:type="dxa"/>
            <w:tcBorders>
              <w:top w:val="nil"/>
              <w:left w:val="nil"/>
              <w:bottom w:val="single" w:sz="4" w:space="0" w:color="auto"/>
              <w:right w:val="single" w:sz="4" w:space="0" w:color="auto"/>
            </w:tcBorders>
            <w:noWrap/>
            <w:vAlign w:val="bottom"/>
            <w:hideMark/>
          </w:tcPr>
          <w:p w14:paraId="60244D61"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6BB97C85"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B</w:t>
            </w:r>
          </w:p>
        </w:tc>
        <w:tc>
          <w:tcPr>
            <w:tcW w:w="1120" w:type="dxa"/>
            <w:tcBorders>
              <w:top w:val="nil"/>
              <w:left w:val="nil"/>
              <w:bottom w:val="single" w:sz="4" w:space="0" w:color="auto"/>
              <w:right w:val="single" w:sz="4" w:space="0" w:color="auto"/>
            </w:tcBorders>
            <w:noWrap/>
            <w:vAlign w:val="bottom"/>
            <w:hideMark/>
          </w:tcPr>
          <w:p w14:paraId="45EAE4F0"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r w:rsidR="00B10BFC" w:rsidRPr="00C56078" w14:paraId="5F78A5A8" w14:textId="77777777" w:rsidTr="00620D05">
        <w:trPr>
          <w:trHeight w:val="300"/>
        </w:trPr>
        <w:tc>
          <w:tcPr>
            <w:tcW w:w="4820" w:type="dxa"/>
            <w:tcBorders>
              <w:top w:val="nil"/>
              <w:left w:val="single" w:sz="4" w:space="0" w:color="auto"/>
              <w:bottom w:val="single" w:sz="4" w:space="0" w:color="auto"/>
              <w:right w:val="single" w:sz="4" w:space="0" w:color="auto"/>
            </w:tcBorders>
            <w:noWrap/>
            <w:vAlign w:val="bottom"/>
            <w:hideMark/>
          </w:tcPr>
          <w:p w14:paraId="294E2FA9"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Instalace podružných elektroměrů </w:t>
            </w:r>
          </w:p>
        </w:tc>
        <w:tc>
          <w:tcPr>
            <w:tcW w:w="1240" w:type="dxa"/>
            <w:tcBorders>
              <w:top w:val="nil"/>
              <w:left w:val="nil"/>
              <w:bottom w:val="single" w:sz="4" w:space="0" w:color="auto"/>
              <w:right w:val="single" w:sz="4" w:space="0" w:color="auto"/>
            </w:tcBorders>
            <w:noWrap/>
            <w:vAlign w:val="bottom"/>
            <w:hideMark/>
          </w:tcPr>
          <w:p w14:paraId="378737B1"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III </w:t>
            </w:r>
          </w:p>
        </w:tc>
        <w:tc>
          <w:tcPr>
            <w:tcW w:w="1500" w:type="dxa"/>
            <w:tcBorders>
              <w:top w:val="nil"/>
              <w:left w:val="nil"/>
              <w:bottom w:val="single" w:sz="4" w:space="0" w:color="auto"/>
              <w:right w:val="single" w:sz="4" w:space="0" w:color="auto"/>
            </w:tcBorders>
            <w:noWrap/>
            <w:vAlign w:val="bottom"/>
            <w:hideMark/>
          </w:tcPr>
          <w:p w14:paraId="59705E36"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xml:space="preserve">C </w:t>
            </w:r>
          </w:p>
        </w:tc>
        <w:tc>
          <w:tcPr>
            <w:tcW w:w="1120" w:type="dxa"/>
            <w:tcBorders>
              <w:top w:val="nil"/>
              <w:left w:val="nil"/>
              <w:bottom w:val="single" w:sz="4" w:space="0" w:color="auto"/>
              <w:right w:val="single" w:sz="4" w:space="0" w:color="auto"/>
            </w:tcBorders>
            <w:noWrap/>
            <w:vAlign w:val="bottom"/>
            <w:hideMark/>
          </w:tcPr>
          <w:p w14:paraId="46DB2073" w14:textId="77777777" w:rsidR="00B10BFC" w:rsidRPr="00C56078" w:rsidRDefault="00B10BFC" w:rsidP="00620D05">
            <w:pPr>
              <w:spacing w:line="240" w:lineRule="auto"/>
              <w:rPr>
                <w:rFonts w:ascii="Segoe UI" w:hAnsi="Segoe UI" w:cs="Segoe UI"/>
                <w:color w:val="000000"/>
              </w:rPr>
            </w:pPr>
            <w:r w:rsidRPr="00C56078">
              <w:rPr>
                <w:rFonts w:ascii="Segoe UI" w:hAnsi="Segoe UI" w:cs="Segoe UI"/>
                <w:color w:val="000000"/>
              </w:rPr>
              <w:t> </w:t>
            </w:r>
          </w:p>
        </w:tc>
      </w:tr>
    </w:tbl>
    <w:p w14:paraId="3E37C1FF" w14:textId="77777777" w:rsidR="00DD36CF" w:rsidRPr="00530BBB" w:rsidRDefault="00DD36CF" w:rsidP="00D3513F">
      <w:pPr>
        <w:rPr>
          <w:rFonts w:asciiTheme="minorHAnsi" w:hAnsiTheme="minorHAnsi" w:cstheme="minorHAnsi"/>
        </w:rPr>
      </w:pPr>
    </w:p>
    <w:sectPr w:rsidR="00DD36CF" w:rsidRPr="00530BBB" w:rsidSect="00D3513F">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F0B4A" w14:textId="77777777" w:rsidR="00047A13" w:rsidRDefault="00047A13" w:rsidP="004702C2">
      <w:pPr>
        <w:spacing w:before="0" w:line="240" w:lineRule="auto"/>
      </w:pPr>
      <w:r>
        <w:separator/>
      </w:r>
    </w:p>
  </w:endnote>
  <w:endnote w:type="continuationSeparator" w:id="0">
    <w:p w14:paraId="2C015BC1" w14:textId="77777777" w:rsidR="00047A13" w:rsidRDefault="00047A13"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DA2AC" w14:textId="77777777" w:rsidR="00047A13" w:rsidRDefault="00047A13" w:rsidP="004702C2">
      <w:pPr>
        <w:spacing w:before="0" w:line="240" w:lineRule="auto"/>
      </w:pPr>
      <w:r>
        <w:separator/>
      </w:r>
    </w:p>
  </w:footnote>
  <w:footnote w:type="continuationSeparator" w:id="0">
    <w:p w14:paraId="4C957900" w14:textId="77777777" w:rsidR="00047A13" w:rsidRDefault="00047A13"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431E4E"/>
    <w:multiLevelType w:val="hybridMultilevel"/>
    <w:tmpl w:val="83D4C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2F7D49"/>
    <w:multiLevelType w:val="hybridMultilevel"/>
    <w:tmpl w:val="B596D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2" w15:restartNumberingAfterBreak="0">
    <w:nsid w:val="5F6E59AA"/>
    <w:multiLevelType w:val="hybridMultilevel"/>
    <w:tmpl w:val="14A0A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5F416F"/>
    <w:multiLevelType w:val="hybridMultilevel"/>
    <w:tmpl w:val="1548EB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476532970">
    <w:abstractNumId w:val="20"/>
  </w:num>
  <w:num w:numId="2" w16cid:durableId="977346170">
    <w:abstractNumId w:val="26"/>
  </w:num>
  <w:num w:numId="3" w16cid:durableId="7996942">
    <w:abstractNumId w:val="16"/>
  </w:num>
  <w:num w:numId="4" w16cid:durableId="394470260">
    <w:abstractNumId w:val="5"/>
  </w:num>
  <w:num w:numId="5" w16cid:durableId="1798911858">
    <w:abstractNumId w:val="1"/>
  </w:num>
  <w:num w:numId="6" w16cid:durableId="1719086978">
    <w:abstractNumId w:val="23"/>
  </w:num>
  <w:num w:numId="7" w16cid:durableId="2116822942">
    <w:abstractNumId w:val="18"/>
  </w:num>
  <w:num w:numId="8" w16cid:durableId="1107430244">
    <w:abstractNumId w:val="25"/>
  </w:num>
  <w:num w:numId="9" w16cid:durableId="739443403">
    <w:abstractNumId w:val="9"/>
  </w:num>
  <w:num w:numId="10" w16cid:durableId="93593258">
    <w:abstractNumId w:val="11"/>
  </w:num>
  <w:num w:numId="11" w16cid:durableId="690451111">
    <w:abstractNumId w:val="17"/>
  </w:num>
  <w:num w:numId="12" w16cid:durableId="563760854">
    <w:abstractNumId w:val="24"/>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21"/>
  </w:num>
  <w:num w:numId="22" w16cid:durableId="1748918942">
    <w:abstractNumId w:val="19"/>
  </w:num>
  <w:num w:numId="23" w16cid:durableId="520164685">
    <w:abstractNumId w:val="27"/>
  </w:num>
  <w:num w:numId="24" w16cid:durableId="139081546">
    <w:abstractNumId w:val="0"/>
  </w:num>
  <w:num w:numId="25" w16cid:durableId="193426194">
    <w:abstractNumId w:val="3"/>
  </w:num>
  <w:num w:numId="26" w16cid:durableId="15093230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0329409">
    <w:abstractNumId w:val="14"/>
  </w:num>
  <w:num w:numId="28" w16cid:durableId="1330863405">
    <w:abstractNumId w:val="15"/>
  </w:num>
  <w:num w:numId="29" w16cid:durableId="2041928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159F1"/>
    <w:rsid w:val="00041F0A"/>
    <w:rsid w:val="00047A13"/>
    <w:rsid w:val="000542EF"/>
    <w:rsid w:val="000B7639"/>
    <w:rsid w:val="000E262A"/>
    <w:rsid w:val="000E4D98"/>
    <w:rsid w:val="000E5C43"/>
    <w:rsid w:val="000F3216"/>
    <w:rsid w:val="001028BD"/>
    <w:rsid w:val="00105272"/>
    <w:rsid w:val="001134E8"/>
    <w:rsid w:val="00117953"/>
    <w:rsid w:val="00144EEA"/>
    <w:rsid w:val="00145192"/>
    <w:rsid w:val="00152670"/>
    <w:rsid w:val="001643AF"/>
    <w:rsid w:val="00170165"/>
    <w:rsid w:val="00171331"/>
    <w:rsid w:val="001A1205"/>
    <w:rsid w:val="001B2731"/>
    <w:rsid w:val="001C4B31"/>
    <w:rsid w:val="001D0F9C"/>
    <w:rsid w:val="001D2D00"/>
    <w:rsid w:val="001D323C"/>
    <w:rsid w:val="001D6417"/>
    <w:rsid w:val="001D7DC3"/>
    <w:rsid w:val="001E1D95"/>
    <w:rsid w:val="001E68A6"/>
    <w:rsid w:val="001E7BF9"/>
    <w:rsid w:val="001F505D"/>
    <w:rsid w:val="00210C99"/>
    <w:rsid w:val="00216CEF"/>
    <w:rsid w:val="00217A88"/>
    <w:rsid w:val="00225918"/>
    <w:rsid w:val="00234F3D"/>
    <w:rsid w:val="002532BD"/>
    <w:rsid w:val="0026068A"/>
    <w:rsid w:val="0026722D"/>
    <w:rsid w:val="00271F34"/>
    <w:rsid w:val="00272A61"/>
    <w:rsid w:val="00280664"/>
    <w:rsid w:val="00290674"/>
    <w:rsid w:val="002A3AD7"/>
    <w:rsid w:val="002B17CD"/>
    <w:rsid w:val="002C0219"/>
    <w:rsid w:val="002C1829"/>
    <w:rsid w:val="002C5BB9"/>
    <w:rsid w:val="002D1064"/>
    <w:rsid w:val="002D4CEC"/>
    <w:rsid w:val="002D636F"/>
    <w:rsid w:val="002F3758"/>
    <w:rsid w:val="00324188"/>
    <w:rsid w:val="003460BC"/>
    <w:rsid w:val="0035382F"/>
    <w:rsid w:val="003573AC"/>
    <w:rsid w:val="00357D89"/>
    <w:rsid w:val="00361267"/>
    <w:rsid w:val="00362C62"/>
    <w:rsid w:val="0038749A"/>
    <w:rsid w:val="00393886"/>
    <w:rsid w:val="00397CB0"/>
    <w:rsid w:val="003A1EF2"/>
    <w:rsid w:val="003A5E60"/>
    <w:rsid w:val="003B5F81"/>
    <w:rsid w:val="003B6115"/>
    <w:rsid w:val="0040021D"/>
    <w:rsid w:val="00417FA2"/>
    <w:rsid w:val="00420521"/>
    <w:rsid w:val="00422D80"/>
    <w:rsid w:val="004341C8"/>
    <w:rsid w:val="0045637A"/>
    <w:rsid w:val="004702C2"/>
    <w:rsid w:val="0049480E"/>
    <w:rsid w:val="004B0288"/>
    <w:rsid w:val="004C6376"/>
    <w:rsid w:val="004C69BF"/>
    <w:rsid w:val="004D71AD"/>
    <w:rsid w:val="004E186E"/>
    <w:rsid w:val="00506CA1"/>
    <w:rsid w:val="00530BBB"/>
    <w:rsid w:val="005559A2"/>
    <w:rsid w:val="00571B00"/>
    <w:rsid w:val="00577504"/>
    <w:rsid w:val="00590123"/>
    <w:rsid w:val="005B3B71"/>
    <w:rsid w:val="005D0EDC"/>
    <w:rsid w:val="005D4F4F"/>
    <w:rsid w:val="005D7348"/>
    <w:rsid w:val="005E5B99"/>
    <w:rsid w:val="005F479E"/>
    <w:rsid w:val="00615733"/>
    <w:rsid w:val="00621230"/>
    <w:rsid w:val="00624200"/>
    <w:rsid w:val="0062466B"/>
    <w:rsid w:val="00624AAF"/>
    <w:rsid w:val="00633309"/>
    <w:rsid w:val="00641944"/>
    <w:rsid w:val="006476CF"/>
    <w:rsid w:val="006524D4"/>
    <w:rsid w:val="00653CB9"/>
    <w:rsid w:val="006564A5"/>
    <w:rsid w:val="00663ED3"/>
    <w:rsid w:val="00673A84"/>
    <w:rsid w:val="0068555C"/>
    <w:rsid w:val="006925A0"/>
    <w:rsid w:val="006A7AED"/>
    <w:rsid w:val="006B78FD"/>
    <w:rsid w:val="006C29CB"/>
    <w:rsid w:val="006D4C40"/>
    <w:rsid w:val="006D6E47"/>
    <w:rsid w:val="006D700B"/>
    <w:rsid w:val="006F391B"/>
    <w:rsid w:val="007051DC"/>
    <w:rsid w:val="00705209"/>
    <w:rsid w:val="007139AE"/>
    <w:rsid w:val="00730FBC"/>
    <w:rsid w:val="0073287E"/>
    <w:rsid w:val="00741198"/>
    <w:rsid w:val="00764A63"/>
    <w:rsid w:val="007824A0"/>
    <w:rsid w:val="00785242"/>
    <w:rsid w:val="0078561B"/>
    <w:rsid w:val="007B02D8"/>
    <w:rsid w:val="007B60E0"/>
    <w:rsid w:val="007D1429"/>
    <w:rsid w:val="007E04E3"/>
    <w:rsid w:val="007E3FCC"/>
    <w:rsid w:val="007E6CC7"/>
    <w:rsid w:val="007F4DB0"/>
    <w:rsid w:val="00802BDC"/>
    <w:rsid w:val="00807EB4"/>
    <w:rsid w:val="00815D2A"/>
    <w:rsid w:val="00816FCC"/>
    <w:rsid w:val="0081777A"/>
    <w:rsid w:val="00822B7A"/>
    <w:rsid w:val="00834F51"/>
    <w:rsid w:val="008442A1"/>
    <w:rsid w:val="0084572D"/>
    <w:rsid w:val="00862469"/>
    <w:rsid w:val="00863AB9"/>
    <w:rsid w:val="0089752D"/>
    <w:rsid w:val="008A1F7E"/>
    <w:rsid w:val="008B23B4"/>
    <w:rsid w:val="008C2791"/>
    <w:rsid w:val="008C57E9"/>
    <w:rsid w:val="008D0A5B"/>
    <w:rsid w:val="008D1695"/>
    <w:rsid w:val="008D2106"/>
    <w:rsid w:val="008D5053"/>
    <w:rsid w:val="008E3A5F"/>
    <w:rsid w:val="008F26FC"/>
    <w:rsid w:val="008F2876"/>
    <w:rsid w:val="0092387B"/>
    <w:rsid w:val="0092619D"/>
    <w:rsid w:val="00944B7C"/>
    <w:rsid w:val="009457E4"/>
    <w:rsid w:val="0094631D"/>
    <w:rsid w:val="00957A64"/>
    <w:rsid w:val="00992D2F"/>
    <w:rsid w:val="009A0DD4"/>
    <w:rsid w:val="009B7E58"/>
    <w:rsid w:val="009C0752"/>
    <w:rsid w:val="009C2061"/>
    <w:rsid w:val="009E0E41"/>
    <w:rsid w:val="009E5AC9"/>
    <w:rsid w:val="009F2DCA"/>
    <w:rsid w:val="009F7C6C"/>
    <w:rsid w:val="00A27DC8"/>
    <w:rsid w:val="00A317B9"/>
    <w:rsid w:val="00A32696"/>
    <w:rsid w:val="00A561D3"/>
    <w:rsid w:val="00A638F3"/>
    <w:rsid w:val="00A64F11"/>
    <w:rsid w:val="00A668B2"/>
    <w:rsid w:val="00A731E7"/>
    <w:rsid w:val="00A73A9D"/>
    <w:rsid w:val="00A84243"/>
    <w:rsid w:val="00A8457A"/>
    <w:rsid w:val="00A87A02"/>
    <w:rsid w:val="00AA77C7"/>
    <w:rsid w:val="00AB2216"/>
    <w:rsid w:val="00AB7D29"/>
    <w:rsid w:val="00AD3792"/>
    <w:rsid w:val="00AD4A82"/>
    <w:rsid w:val="00AE5E9E"/>
    <w:rsid w:val="00B10BFC"/>
    <w:rsid w:val="00B2058B"/>
    <w:rsid w:val="00B24A77"/>
    <w:rsid w:val="00B3781D"/>
    <w:rsid w:val="00B4150B"/>
    <w:rsid w:val="00B43640"/>
    <w:rsid w:val="00B4532E"/>
    <w:rsid w:val="00B47509"/>
    <w:rsid w:val="00B60632"/>
    <w:rsid w:val="00B66ADA"/>
    <w:rsid w:val="00B705B1"/>
    <w:rsid w:val="00B72BB5"/>
    <w:rsid w:val="00B74EAF"/>
    <w:rsid w:val="00B86168"/>
    <w:rsid w:val="00BA1757"/>
    <w:rsid w:val="00BA305B"/>
    <w:rsid w:val="00BA33F6"/>
    <w:rsid w:val="00BA57BC"/>
    <w:rsid w:val="00BB566B"/>
    <w:rsid w:val="00BC59F8"/>
    <w:rsid w:val="00BC738C"/>
    <w:rsid w:val="00BD4785"/>
    <w:rsid w:val="00C039E7"/>
    <w:rsid w:val="00C04EA7"/>
    <w:rsid w:val="00C07EEA"/>
    <w:rsid w:val="00C34836"/>
    <w:rsid w:val="00C34B0A"/>
    <w:rsid w:val="00C5149E"/>
    <w:rsid w:val="00C7067C"/>
    <w:rsid w:val="00C73D5D"/>
    <w:rsid w:val="00C92233"/>
    <w:rsid w:val="00C95769"/>
    <w:rsid w:val="00C9679B"/>
    <w:rsid w:val="00CA2AB6"/>
    <w:rsid w:val="00CA6F83"/>
    <w:rsid w:val="00CB0A05"/>
    <w:rsid w:val="00CB345F"/>
    <w:rsid w:val="00CB3DC5"/>
    <w:rsid w:val="00CB7C88"/>
    <w:rsid w:val="00CC04CA"/>
    <w:rsid w:val="00CD61C9"/>
    <w:rsid w:val="00CF2390"/>
    <w:rsid w:val="00D02918"/>
    <w:rsid w:val="00D23C14"/>
    <w:rsid w:val="00D3513F"/>
    <w:rsid w:val="00D357ED"/>
    <w:rsid w:val="00D53BF2"/>
    <w:rsid w:val="00D57E39"/>
    <w:rsid w:val="00D660AF"/>
    <w:rsid w:val="00D72E9F"/>
    <w:rsid w:val="00D91541"/>
    <w:rsid w:val="00DA1A3F"/>
    <w:rsid w:val="00DA7435"/>
    <w:rsid w:val="00DD0CBE"/>
    <w:rsid w:val="00DD36CF"/>
    <w:rsid w:val="00DF13D6"/>
    <w:rsid w:val="00DF4FAE"/>
    <w:rsid w:val="00E003A0"/>
    <w:rsid w:val="00E03982"/>
    <w:rsid w:val="00E158F4"/>
    <w:rsid w:val="00E20821"/>
    <w:rsid w:val="00E24217"/>
    <w:rsid w:val="00E53665"/>
    <w:rsid w:val="00E54257"/>
    <w:rsid w:val="00E61531"/>
    <w:rsid w:val="00E663E3"/>
    <w:rsid w:val="00E7033F"/>
    <w:rsid w:val="00E808B7"/>
    <w:rsid w:val="00E85D03"/>
    <w:rsid w:val="00E86D9A"/>
    <w:rsid w:val="00E87A29"/>
    <w:rsid w:val="00E9258D"/>
    <w:rsid w:val="00E93AB4"/>
    <w:rsid w:val="00E9707F"/>
    <w:rsid w:val="00EA00B7"/>
    <w:rsid w:val="00EA3026"/>
    <w:rsid w:val="00EA5320"/>
    <w:rsid w:val="00EC53E5"/>
    <w:rsid w:val="00ED6893"/>
    <w:rsid w:val="00EE305D"/>
    <w:rsid w:val="00F00B41"/>
    <w:rsid w:val="00F102E3"/>
    <w:rsid w:val="00F20BB8"/>
    <w:rsid w:val="00F250F8"/>
    <w:rsid w:val="00F2584E"/>
    <w:rsid w:val="00F449B9"/>
    <w:rsid w:val="00F4574D"/>
    <w:rsid w:val="00F71AC0"/>
    <w:rsid w:val="00F83907"/>
    <w:rsid w:val="00FA53BE"/>
    <w:rsid w:val="00FA620B"/>
    <w:rsid w:val="00FC150B"/>
    <w:rsid w:val="00FC48A0"/>
    <w:rsid w:val="00FD3B0E"/>
    <w:rsid w:val="00FD418D"/>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84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3957</Words>
  <Characters>24219</Characters>
  <Application>Microsoft Office Word</Application>
  <DocSecurity>0</DocSecurity>
  <Lines>712</Lines>
  <Paragraphs>370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27806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Martin Zapletal </cp:lastModifiedBy>
  <cp:revision>4</cp:revision>
  <dcterms:created xsi:type="dcterms:W3CDTF">2026-01-09T10:16:00Z</dcterms:created>
  <dcterms:modified xsi:type="dcterms:W3CDTF">2026-01-09T10:35:00Z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